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79" w:rsidRPr="002E6B79" w:rsidRDefault="002E6B79" w:rsidP="002E6B79">
      <w:pPr>
        <w:autoSpaceDE w:val="0"/>
        <w:autoSpaceDN w:val="0"/>
        <w:adjustRightInd w:val="0"/>
        <w:spacing w:after="240" w:line="240" w:lineRule="auto"/>
        <w:ind w:left="-90" w:right="-145"/>
        <w:jc w:val="center"/>
        <w:rPr>
          <w:rFonts w:ascii="Times New Roman" w:hAnsi="Times New Roman"/>
          <w:b/>
          <w:color w:val="000000"/>
          <w:sz w:val="28"/>
          <w:szCs w:val="28"/>
          <w:lang w:val="sr-Cyrl-CS" w:bidi="ar-SA"/>
        </w:rPr>
      </w:pPr>
      <w:r>
        <w:rPr>
          <w:rFonts w:ascii="Times New Roman" w:hAnsi="Times New Roman"/>
          <w:b/>
          <w:color w:val="000000"/>
          <w:sz w:val="28"/>
          <w:szCs w:val="28"/>
          <w:lang w:val="sr-Cyrl-CS" w:bidi="ar-SA"/>
        </w:rPr>
        <w:t>Равногорски покрет као носилац југословенског отпора у Другом светском рату</w:t>
      </w:r>
    </w:p>
    <w:p w:rsidR="002E6B79" w:rsidRPr="002E6B79" w:rsidRDefault="002E6B79" w:rsidP="002E6B79">
      <w:pPr>
        <w:autoSpaceDE w:val="0"/>
        <w:autoSpaceDN w:val="0"/>
        <w:adjustRightInd w:val="0"/>
        <w:spacing w:after="0" w:line="240" w:lineRule="auto"/>
        <w:jc w:val="center"/>
        <w:rPr>
          <w:rFonts w:ascii="Times New Roman" w:hAnsi="Times New Roman"/>
          <w:color w:val="000000"/>
          <w:sz w:val="24"/>
          <w:szCs w:val="24"/>
          <w:lang w:val="sr-Cyrl-CS" w:bidi="ar-SA"/>
        </w:rPr>
      </w:pPr>
      <w:r>
        <w:rPr>
          <w:rFonts w:ascii="Times New Roman" w:hAnsi="Times New Roman"/>
          <w:color w:val="000000"/>
          <w:sz w:val="24"/>
          <w:szCs w:val="24"/>
          <w:lang w:val="sr-Cyrl-CS" w:bidi="ar-SA"/>
        </w:rPr>
        <w:t>Филип Пејковић</w:t>
      </w:r>
    </w:p>
    <w:p w:rsidR="002E6B79" w:rsidRPr="002E6B79" w:rsidRDefault="002E6B79" w:rsidP="002E6B79">
      <w:pPr>
        <w:autoSpaceDE w:val="0"/>
        <w:autoSpaceDN w:val="0"/>
        <w:adjustRightInd w:val="0"/>
        <w:spacing w:after="0" w:line="240" w:lineRule="auto"/>
        <w:jc w:val="center"/>
        <w:rPr>
          <w:rFonts w:ascii="Times New Roman" w:hAnsi="Times New Roman"/>
          <w:color w:val="000000"/>
          <w:sz w:val="8"/>
          <w:szCs w:val="8"/>
          <w:lang w:val="ru-RU" w:bidi="ar-SA"/>
        </w:rPr>
      </w:pPr>
    </w:p>
    <w:p w:rsidR="002E6B79" w:rsidRPr="002E6B79" w:rsidRDefault="002E6B79" w:rsidP="002E6B79">
      <w:pPr>
        <w:autoSpaceDE w:val="0"/>
        <w:autoSpaceDN w:val="0"/>
        <w:adjustRightInd w:val="0"/>
        <w:spacing w:before="80" w:after="0" w:line="240" w:lineRule="auto"/>
        <w:jc w:val="center"/>
        <w:rPr>
          <w:rFonts w:ascii="Times New Roman" w:hAnsi="Times New Roman"/>
          <w:noProof/>
          <w:sz w:val="28"/>
          <w:szCs w:val="28"/>
          <w:u w:val="single"/>
          <w:lang w:val="ru-RU"/>
        </w:rPr>
        <w:sectPr w:rsidR="002E6B79" w:rsidRPr="002E6B79" w:rsidSect="00137F06">
          <w:type w:val="continuous"/>
          <w:pgSz w:w="11907" w:h="16839" w:code="9"/>
          <w:pgMar w:top="851" w:right="851" w:bottom="851" w:left="851" w:header="720" w:footer="720" w:gutter="0"/>
          <w:cols w:space="720"/>
          <w:titlePg/>
          <w:docGrid w:linePitch="360"/>
        </w:sectPr>
      </w:pPr>
      <w:r>
        <w:rPr>
          <w:rFonts w:ascii="Times New Roman" w:hAnsi="Times New Roman"/>
          <w:i/>
          <w:iCs/>
          <w:color w:val="000000"/>
          <w:sz w:val="20"/>
          <w:szCs w:val="20"/>
          <w:lang w:val="sr-Cyrl-CS" w:bidi="ar-SA"/>
        </w:rPr>
        <w:t>Центар за таленте</w:t>
      </w:r>
      <w:r w:rsidRPr="002E6B79">
        <w:rPr>
          <w:rFonts w:ascii="Times New Roman" w:hAnsi="Times New Roman"/>
          <w:i/>
          <w:iCs/>
          <w:color w:val="000000"/>
          <w:sz w:val="20"/>
          <w:szCs w:val="20"/>
          <w:lang w:val="ru-RU" w:bidi="ar-SA"/>
        </w:rPr>
        <w:t xml:space="preserve"> </w:t>
      </w:r>
      <w:r>
        <w:rPr>
          <w:rFonts w:ascii="Times New Roman" w:hAnsi="Times New Roman"/>
          <w:i/>
          <w:iCs/>
          <w:color w:val="000000"/>
          <w:sz w:val="20"/>
          <w:szCs w:val="20"/>
          <w:lang w:val="ru-RU" w:bidi="ar-SA"/>
        </w:rPr>
        <w:t xml:space="preserve">Београд </w:t>
      </w:r>
      <w:r w:rsidRPr="002F2054">
        <w:rPr>
          <w:rFonts w:ascii="Times New Roman" w:hAnsi="Times New Roman"/>
          <w:i/>
          <w:iCs/>
          <w:color w:val="000000"/>
          <w:sz w:val="20"/>
          <w:szCs w:val="20"/>
          <w:lang w:bidi="ar-SA"/>
        </w:rPr>
        <w:t>II</w:t>
      </w:r>
      <w:r w:rsidRPr="002E6B79">
        <w:rPr>
          <w:rFonts w:ascii="Times New Roman" w:hAnsi="Times New Roman"/>
          <w:i/>
          <w:iCs/>
          <w:color w:val="000000"/>
          <w:sz w:val="20"/>
          <w:szCs w:val="20"/>
          <w:lang w:val="ru-RU" w:bidi="ar-SA"/>
        </w:rPr>
        <w:t xml:space="preserve">, </w:t>
      </w:r>
      <w:r>
        <w:rPr>
          <w:rFonts w:ascii="Times New Roman" w:hAnsi="Times New Roman"/>
          <w:i/>
          <w:iCs/>
          <w:color w:val="000000"/>
          <w:sz w:val="20"/>
          <w:szCs w:val="20"/>
          <w:lang w:val="sr-Cyrl-CS" w:bidi="ar-SA"/>
        </w:rPr>
        <w:t>Београд</w:t>
      </w:r>
      <w:r w:rsidRPr="002E6B79">
        <w:rPr>
          <w:rFonts w:ascii="Times New Roman" w:hAnsi="Times New Roman"/>
          <w:i/>
          <w:iCs/>
          <w:color w:val="000000"/>
          <w:sz w:val="20"/>
          <w:szCs w:val="20"/>
          <w:lang w:val="ru-RU" w:bidi="ar-SA"/>
        </w:rPr>
        <w:t xml:space="preserve">, </w:t>
      </w:r>
      <w:r>
        <w:rPr>
          <w:rFonts w:ascii="Times New Roman" w:hAnsi="Times New Roman"/>
          <w:i/>
          <w:iCs/>
          <w:noProof/>
          <w:color w:val="0000FF"/>
          <w:sz w:val="20"/>
          <w:szCs w:val="20"/>
          <w:u w:val="single"/>
          <w:lang w:bidi="ar-SA"/>
        </w:rPr>
        <w:t>filip</w:t>
      </w:r>
      <w:r w:rsidRPr="002E6B79">
        <w:rPr>
          <w:rFonts w:ascii="Times New Roman" w:hAnsi="Times New Roman"/>
          <w:i/>
          <w:iCs/>
          <w:noProof/>
          <w:color w:val="0000FF"/>
          <w:sz w:val="20"/>
          <w:szCs w:val="20"/>
          <w:u w:val="single"/>
          <w:lang w:val="ru-RU" w:bidi="ar-SA"/>
        </w:rPr>
        <w:t>.</w:t>
      </w:r>
      <w:r>
        <w:rPr>
          <w:rFonts w:ascii="Times New Roman" w:hAnsi="Times New Roman"/>
          <w:i/>
          <w:iCs/>
          <w:noProof/>
          <w:color w:val="0000FF"/>
          <w:sz w:val="20"/>
          <w:szCs w:val="20"/>
          <w:u w:val="single"/>
          <w:lang w:bidi="ar-SA"/>
        </w:rPr>
        <w:t>pejkovic</w:t>
      </w:r>
      <w:r w:rsidRPr="002E6B79">
        <w:rPr>
          <w:rFonts w:ascii="Times New Roman" w:hAnsi="Times New Roman"/>
          <w:i/>
          <w:iCs/>
          <w:noProof/>
          <w:color w:val="0000FF"/>
          <w:sz w:val="20"/>
          <w:szCs w:val="20"/>
          <w:u w:val="single"/>
          <w:lang w:val="ru-RU" w:bidi="ar-SA"/>
        </w:rPr>
        <w:t>@</w:t>
      </w:r>
      <w:r>
        <w:rPr>
          <w:rFonts w:ascii="Times New Roman" w:hAnsi="Times New Roman"/>
          <w:i/>
          <w:iCs/>
          <w:noProof/>
          <w:color w:val="0000FF"/>
          <w:sz w:val="20"/>
          <w:szCs w:val="20"/>
          <w:u w:val="single"/>
          <w:lang w:bidi="ar-SA"/>
        </w:rPr>
        <w:t>yahoo</w:t>
      </w:r>
      <w:r w:rsidRPr="002E6B79">
        <w:rPr>
          <w:rFonts w:ascii="Times New Roman" w:hAnsi="Times New Roman"/>
          <w:i/>
          <w:iCs/>
          <w:noProof/>
          <w:color w:val="0000FF"/>
          <w:sz w:val="20"/>
          <w:szCs w:val="20"/>
          <w:u w:val="single"/>
          <w:lang w:val="ru-RU" w:bidi="ar-SA"/>
        </w:rPr>
        <w:t>.</w:t>
      </w:r>
      <w:r>
        <w:rPr>
          <w:rFonts w:ascii="Times New Roman" w:hAnsi="Times New Roman"/>
          <w:i/>
          <w:iCs/>
          <w:noProof/>
          <w:color w:val="0000FF"/>
          <w:sz w:val="20"/>
          <w:szCs w:val="20"/>
          <w:u w:val="single"/>
          <w:lang w:bidi="ar-SA"/>
        </w:rPr>
        <w:t>com</w:t>
      </w:r>
    </w:p>
    <w:p w:rsidR="002E6B79" w:rsidRPr="002E6B79" w:rsidRDefault="002E6B79" w:rsidP="002E6B79">
      <w:pPr>
        <w:spacing w:before="420" w:after="240"/>
        <w:rPr>
          <w:rFonts w:ascii="Times New Roman" w:hAnsi="Times New Roman"/>
          <w:noProof/>
          <w:sz w:val="28"/>
          <w:szCs w:val="28"/>
          <w:lang w:val="sr-Cyrl-CS"/>
        </w:rPr>
      </w:pPr>
      <w:r w:rsidRPr="002E6B79">
        <w:rPr>
          <w:rFonts w:ascii="Times New Roman" w:hAnsi="Times New Roman"/>
          <w:noProof/>
          <w:sz w:val="28"/>
          <w:szCs w:val="28"/>
          <w:lang w:val="ru-RU"/>
        </w:rPr>
        <w:lastRenderedPageBreak/>
        <w:t xml:space="preserve">1. </w:t>
      </w:r>
      <w:r>
        <w:rPr>
          <w:rFonts w:ascii="Times New Roman" w:hAnsi="Times New Roman"/>
          <w:noProof/>
          <w:sz w:val="28"/>
          <w:szCs w:val="28"/>
          <w:lang w:val="sr-Cyrl-CS"/>
        </w:rPr>
        <w:t>Сврха и циљ истраживања</w:t>
      </w:r>
    </w:p>
    <w:p w:rsidR="002E6B79" w:rsidRPr="00284E0D" w:rsidRDefault="002E6B79" w:rsidP="002E6B79">
      <w:pPr>
        <w:spacing w:before="80" w:after="0"/>
        <w:jc w:val="both"/>
        <w:rPr>
          <w:rFonts w:ascii="Times New Roman" w:hAnsi="Times New Roman"/>
          <w:lang w:val="ru-RU"/>
        </w:rPr>
      </w:pPr>
      <w:r w:rsidRPr="00284E0D">
        <w:rPr>
          <w:rFonts w:ascii="Times New Roman" w:hAnsi="Times New Roman"/>
          <w:lang w:val="sr-Cyrl-CS"/>
        </w:rPr>
        <w:t>Извргавање руглу и често фалсификовање историје Равногорског покрета, које је трајало више од седам деценија, као и јавни иступи појединаца или група током распада Југославије, довели су до тога да је ова тема компромитована међу најширом публиком, што је за последицу имало недостатак квалитетне литературе. Ради тога је било неопходно извршити темељну историјску анализу уз помоћ сведочења оновременика, како би се дошло до прецизног прегледа повести Равногорског покрета.</w:t>
      </w:r>
    </w:p>
    <w:p w:rsidR="002E6B79" w:rsidRPr="002E6B79" w:rsidRDefault="002E6B79" w:rsidP="002E6B79">
      <w:pPr>
        <w:spacing w:before="80" w:after="0"/>
        <w:jc w:val="both"/>
        <w:rPr>
          <w:rFonts w:ascii="Times New Roman" w:hAnsi="Times New Roman"/>
          <w:sz w:val="8"/>
          <w:szCs w:val="8"/>
          <w:lang w:val="ru-RU"/>
        </w:rPr>
      </w:pPr>
    </w:p>
    <w:p w:rsidR="002E6B79" w:rsidRPr="002E6B79" w:rsidRDefault="002E6B79" w:rsidP="002E6B79">
      <w:pPr>
        <w:spacing w:before="80" w:after="0"/>
        <w:jc w:val="both"/>
        <w:rPr>
          <w:rFonts w:ascii="Times New Roman" w:hAnsi="Times New Roman"/>
          <w:sz w:val="20"/>
          <w:szCs w:val="20"/>
          <w:lang w:val="ru-RU"/>
        </w:rPr>
      </w:pPr>
      <w:r w:rsidRPr="002E6B79">
        <w:rPr>
          <w:rFonts w:ascii="Times New Roman" w:hAnsi="Times New Roman"/>
          <w:noProof/>
          <w:sz w:val="28"/>
          <w:szCs w:val="28"/>
          <w:lang w:val="ru-RU"/>
        </w:rPr>
        <w:t xml:space="preserve">2. </w:t>
      </w:r>
      <w:r>
        <w:rPr>
          <w:rFonts w:ascii="Times New Roman" w:hAnsi="Times New Roman"/>
          <w:noProof/>
          <w:sz w:val="28"/>
          <w:szCs w:val="28"/>
          <w:lang w:val="sr-Cyrl-CS"/>
        </w:rPr>
        <w:t>Примењене методе рада</w:t>
      </w:r>
    </w:p>
    <w:p w:rsidR="002E6B79" w:rsidRPr="00284E0D" w:rsidRDefault="002E6B79" w:rsidP="002E6B79">
      <w:pPr>
        <w:spacing w:before="80" w:after="0"/>
        <w:jc w:val="both"/>
        <w:rPr>
          <w:rFonts w:ascii="Times New Roman" w:hAnsi="Times New Roman"/>
          <w:lang w:val="sr-Cyrl-CS"/>
        </w:rPr>
      </w:pPr>
      <w:r w:rsidRPr="00284E0D">
        <w:rPr>
          <w:rFonts w:ascii="Times New Roman" w:hAnsi="Times New Roman"/>
          <w:lang w:val="sr-Cyrl-CS"/>
        </w:rPr>
        <w:t>Критичком обрадом литературе, настојало се избећи све информације које су плод послератне пропаганде идеолошких неистомишљеника, као и очигледне симпатије појединих аутора које скрећу са пута објективног истраживања. Треба напоменути да је за основ овог рада узете две књиге: ''Равногорска историја'' чији је аутор Радован Калабић и ''Дража – смрт дужа од живота'' аутора Пере Симића, али су по потреби коришћене хронологије, мемоари и друге публикације.</w:t>
      </w:r>
    </w:p>
    <w:p w:rsidR="002E6B79" w:rsidRPr="002E6B79" w:rsidRDefault="002E6B79" w:rsidP="002E6B79">
      <w:pPr>
        <w:spacing w:before="80" w:after="0"/>
        <w:jc w:val="both"/>
        <w:rPr>
          <w:rFonts w:ascii="Times New Roman" w:hAnsi="Times New Roman"/>
          <w:sz w:val="20"/>
          <w:szCs w:val="20"/>
          <w:lang w:val="ru-RU"/>
        </w:rPr>
      </w:pPr>
      <w:r>
        <w:rPr>
          <w:rFonts w:ascii="Times New Roman" w:hAnsi="Times New Roman"/>
          <w:sz w:val="8"/>
          <w:szCs w:val="8"/>
          <w:lang w:val="ru-RU"/>
        </w:rPr>
        <w:t xml:space="preserve"> .</w:t>
      </w:r>
      <w:r w:rsidRPr="002E6B79">
        <w:rPr>
          <w:rFonts w:ascii="Times New Roman" w:hAnsi="Times New Roman"/>
          <w:sz w:val="20"/>
          <w:szCs w:val="20"/>
          <w:lang w:val="ru-RU"/>
        </w:rPr>
        <w:tab/>
      </w:r>
    </w:p>
    <w:p w:rsidR="002E6B79" w:rsidRPr="002E6B79" w:rsidRDefault="002E6B79" w:rsidP="002E6B79">
      <w:pPr>
        <w:spacing w:after="240"/>
        <w:jc w:val="both"/>
        <w:rPr>
          <w:rFonts w:ascii="Times New Roman" w:hAnsi="Times New Roman"/>
          <w:noProof/>
          <w:sz w:val="28"/>
          <w:szCs w:val="28"/>
          <w:lang w:val="sr-Cyrl-CS"/>
        </w:rPr>
      </w:pPr>
      <w:r w:rsidRPr="002E6B79">
        <w:rPr>
          <w:rFonts w:ascii="Times New Roman" w:hAnsi="Times New Roman"/>
          <w:noProof/>
          <w:sz w:val="28"/>
          <w:szCs w:val="28"/>
          <w:lang w:val="ru-RU"/>
        </w:rPr>
        <w:t xml:space="preserve">3. </w:t>
      </w:r>
      <w:r>
        <w:rPr>
          <w:rFonts w:ascii="Times New Roman" w:hAnsi="Times New Roman"/>
          <w:noProof/>
          <w:sz w:val="28"/>
          <w:szCs w:val="28"/>
          <w:lang w:val="sr-Cyrl-CS"/>
        </w:rPr>
        <w:t>Резултати истраживања</w:t>
      </w:r>
    </w:p>
    <w:p w:rsidR="002E6B79" w:rsidRPr="00284E0D" w:rsidRDefault="002E6B79" w:rsidP="002E6B79">
      <w:pPr>
        <w:spacing w:before="80" w:after="0"/>
        <w:jc w:val="both"/>
        <w:rPr>
          <w:rFonts w:ascii="Times New Roman" w:hAnsi="Times New Roman"/>
          <w:lang w:val="ru-RU"/>
        </w:rPr>
      </w:pPr>
      <w:r w:rsidRPr="00284E0D">
        <w:rPr>
          <w:rFonts w:ascii="Times New Roman" w:hAnsi="Times New Roman"/>
          <w:lang w:val="sr-Cyrl-CS"/>
        </w:rPr>
        <w:t>Темељним истраживањем дошло се до закључка да су припадници Равногорског покрета били антипод онога како су приказивани током владавине социјалистичког режима у Југославији. Иако нису изнета никаква нова сазнања, упознали смо се са доста прећутаних чињеница о улози овог антифашистичког покрета током Другог светског рата, али и о његовим старешинама у које можемо убрајати имена узорних официра, војника и домаћина.</w:t>
      </w:r>
    </w:p>
    <w:p w:rsidR="002E6B79" w:rsidRPr="002E6B79" w:rsidRDefault="002E6B79" w:rsidP="002E6B79">
      <w:pPr>
        <w:spacing w:before="80" w:after="0"/>
        <w:jc w:val="both"/>
        <w:rPr>
          <w:rFonts w:ascii="Times New Roman" w:hAnsi="Times New Roman"/>
          <w:sz w:val="8"/>
          <w:szCs w:val="8"/>
          <w:lang w:val="ru-RU"/>
        </w:rPr>
      </w:pPr>
    </w:p>
    <w:p w:rsidR="002E6B79" w:rsidRPr="002E6B79" w:rsidRDefault="002E6B79" w:rsidP="002E6B79">
      <w:pPr>
        <w:spacing w:before="80" w:after="0"/>
        <w:jc w:val="both"/>
        <w:rPr>
          <w:rFonts w:ascii="Times New Roman" w:hAnsi="Times New Roman"/>
          <w:sz w:val="20"/>
          <w:szCs w:val="20"/>
          <w:lang w:val="ru-RU"/>
        </w:rPr>
      </w:pPr>
      <w:r w:rsidRPr="002E6B79">
        <w:rPr>
          <w:rFonts w:ascii="Times New Roman" w:hAnsi="Times New Roman"/>
          <w:noProof/>
          <w:sz w:val="28"/>
          <w:szCs w:val="28"/>
          <w:lang w:val="ru-RU"/>
        </w:rPr>
        <w:t xml:space="preserve">4. </w:t>
      </w:r>
      <w:r>
        <w:rPr>
          <w:rFonts w:ascii="Times New Roman" w:hAnsi="Times New Roman"/>
          <w:noProof/>
          <w:sz w:val="28"/>
          <w:szCs w:val="28"/>
          <w:lang w:val="sr-Cyrl-CS"/>
        </w:rPr>
        <w:t>Закључак</w:t>
      </w:r>
    </w:p>
    <w:p w:rsidR="00284E0D" w:rsidRDefault="002E6B79" w:rsidP="002E6B79">
      <w:pPr>
        <w:spacing w:before="80" w:after="0"/>
        <w:jc w:val="both"/>
        <w:rPr>
          <w:rFonts w:ascii="Times New Roman" w:hAnsi="Times New Roman"/>
          <w:lang w:val="sr-Cyrl-CS"/>
        </w:rPr>
      </w:pPr>
      <w:r w:rsidRPr="00284E0D">
        <w:rPr>
          <w:rFonts w:ascii="Times New Roman" w:hAnsi="Times New Roman"/>
          <w:lang w:val="sr-Cyrl-CS"/>
        </w:rPr>
        <w:t xml:space="preserve">Равногорски покрет је уживао подршку у савезничким круговима, док су се у славу његових вођа писали хвалоспеви и снимали филмови у Сједињеним Америчким Државама. Међутим, крупни политички договори су овај покрет отпора </w:t>
      </w:r>
    </w:p>
    <w:p w:rsidR="00284E0D" w:rsidRDefault="00284E0D" w:rsidP="002E6B79">
      <w:pPr>
        <w:spacing w:before="80" w:after="0"/>
        <w:jc w:val="both"/>
        <w:rPr>
          <w:rFonts w:ascii="Times New Roman" w:hAnsi="Times New Roman"/>
          <w:lang w:val="sr-Cyrl-CS"/>
        </w:rPr>
      </w:pPr>
    </w:p>
    <w:p w:rsidR="004860DE" w:rsidRDefault="002E6B79" w:rsidP="002E6B79">
      <w:pPr>
        <w:spacing w:before="80" w:after="0"/>
        <w:jc w:val="both"/>
        <w:rPr>
          <w:rFonts w:ascii="Times New Roman" w:hAnsi="Times New Roman"/>
          <w:lang w:val="sr-Cyrl-CS"/>
        </w:rPr>
      </w:pPr>
      <w:r w:rsidRPr="00284E0D">
        <w:rPr>
          <w:rFonts w:ascii="Times New Roman" w:hAnsi="Times New Roman"/>
          <w:lang w:val="sr-Cyrl-CS"/>
        </w:rPr>
        <w:t>ставили на маргину ратне дипломатије, премда његова борбена дејства нису изгубила интензитет. Неправедан однос према припадницима Равногорског покрета траје пуних седам деценија, што се види из начина на који им је суђено, оптужби за сарадњу са окупационим снагама, лишавање грађанских, људских и процесних права, итд. У сваком случају, није могуће оспорити да је Равногорски покрет имао водећу улогу у борби против окупатора на простору Краљевине Југославије, обзиром да је први отпочео озбиљнији оружани устанак чак и на територији читаве Европе.</w:t>
      </w:r>
    </w:p>
    <w:p w:rsidR="00284E0D" w:rsidRDefault="00284E0D" w:rsidP="002E6B79">
      <w:pPr>
        <w:spacing w:before="80" w:after="0"/>
        <w:jc w:val="both"/>
        <w:rPr>
          <w:rFonts w:ascii="Times New Roman" w:hAnsi="Times New Roman"/>
          <w:sz w:val="8"/>
          <w:szCs w:val="8"/>
          <w:lang w:val="sr-Cyrl-CS"/>
        </w:rPr>
      </w:pPr>
    </w:p>
    <w:p w:rsidR="00284E0D" w:rsidRDefault="00284E0D" w:rsidP="002E6B79">
      <w:pPr>
        <w:spacing w:before="80" w:after="0"/>
        <w:jc w:val="both"/>
        <w:rPr>
          <w:rFonts w:ascii="Times New Roman" w:hAnsi="Times New Roman"/>
          <w:sz w:val="28"/>
          <w:szCs w:val="28"/>
          <w:lang w:val="ru-RU"/>
        </w:rPr>
      </w:pPr>
      <w:r>
        <w:rPr>
          <w:rFonts w:ascii="Times New Roman" w:hAnsi="Times New Roman"/>
          <w:sz w:val="28"/>
          <w:szCs w:val="28"/>
          <w:lang w:val="ru-RU"/>
        </w:rPr>
        <w:t>5. Литература</w:t>
      </w:r>
    </w:p>
    <w:p w:rsidR="006769CC" w:rsidRPr="00CA203B" w:rsidRDefault="006769CC" w:rsidP="006769CC">
      <w:pPr>
        <w:pStyle w:val="ListParagraph"/>
        <w:numPr>
          <w:ilvl w:val="0"/>
          <w:numId w:val="3"/>
        </w:numPr>
        <w:spacing w:after="0" w:line="240" w:lineRule="auto"/>
        <w:ind w:right="90"/>
        <w:jc w:val="both"/>
        <w:rPr>
          <w:color w:val="000000"/>
          <w:lang w:val="sr-Cyrl-CS"/>
        </w:rPr>
      </w:pPr>
      <w:r>
        <w:rPr>
          <w:lang w:val="sr-Cyrl-CS"/>
        </w:rPr>
        <w:t xml:space="preserve">Перо Симић, </w:t>
      </w:r>
      <w:r>
        <w:rPr>
          <w:i/>
          <w:lang w:val="sr-Cyrl-CS"/>
        </w:rPr>
        <w:t>Дража – смрт дужа од живота</w:t>
      </w:r>
      <w:r>
        <w:rPr>
          <w:lang w:val="sr-Cyrl-CS"/>
        </w:rPr>
        <w:t>, Службени гласник, Београд 2012.</w:t>
      </w:r>
    </w:p>
    <w:p w:rsidR="006769CC" w:rsidRPr="00CA203B" w:rsidRDefault="006769CC" w:rsidP="006769CC">
      <w:pPr>
        <w:pStyle w:val="ListParagraph"/>
        <w:numPr>
          <w:ilvl w:val="0"/>
          <w:numId w:val="3"/>
        </w:numPr>
        <w:spacing w:after="0" w:line="240" w:lineRule="auto"/>
        <w:ind w:right="90"/>
        <w:jc w:val="both"/>
        <w:rPr>
          <w:color w:val="000000"/>
          <w:lang w:val="sr-Cyrl-CS"/>
        </w:rPr>
      </w:pPr>
      <w:r>
        <w:rPr>
          <w:lang w:val="sr-Cyrl-CS"/>
        </w:rPr>
        <w:t xml:space="preserve">Мр Радован Калабић, </w:t>
      </w:r>
      <w:r>
        <w:rPr>
          <w:i/>
          <w:lang w:val="sr-Cyrl-CS"/>
        </w:rPr>
        <w:t>Равногорска историја</w:t>
      </w:r>
      <w:r>
        <w:rPr>
          <w:lang w:val="sr-Cyrl-CS"/>
        </w:rPr>
        <w:t>, ИКП Евро, Париз 1992.</w:t>
      </w:r>
    </w:p>
    <w:p w:rsidR="00284E0D" w:rsidRPr="00CA203B" w:rsidRDefault="00284E0D" w:rsidP="00284E0D">
      <w:pPr>
        <w:pStyle w:val="ListParagraph"/>
        <w:numPr>
          <w:ilvl w:val="0"/>
          <w:numId w:val="3"/>
        </w:numPr>
        <w:spacing w:after="0" w:line="240" w:lineRule="auto"/>
        <w:ind w:right="90"/>
        <w:jc w:val="both"/>
        <w:rPr>
          <w:color w:val="000000"/>
          <w:lang w:val="sr-Cyrl-CS"/>
        </w:rPr>
      </w:pPr>
      <w:r>
        <w:rPr>
          <w:lang w:val="sr-Latn-CS"/>
        </w:rPr>
        <w:t xml:space="preserve">Žarko Jokanović, </w:t>
      </w:r>
      <w:r>
        <w:rPr>
          <w:i/>
          <w:lang w:val="sr-Latn-CS"/>
        </w:rPr>
        <w:t>Jovanka Broz: Moj život, moja istina – od rođenja do bolničkih dana</w:t>
      </w:r>
      <w:r>
        <w:rPr>
          <w:lang w:val="sr-Latn-CS"/>
        </w:rPr>
        <w:t>, Beograd 2013</w:t>
      </w:r>
      <w:r>
        <w:rPr>
          <w:lang w:val="sr-Cyrl-CS"/>
        </w:rPr>
        <w:t>.</w:t>
      </w:r>
    </w:p>
    <w:p w:rsidR="00284E0D" w:rsidRPr="00F93D30" w:rsidRDefault="00284E0D" w:rsidP="00284E0D">
      <w:pPr>
        <w:pStyle w:val="ListParagraph"/>
        <w:numPr>
          <w:ilvl w:val="0"/>
          <w:numId w:val="3"/>
        </w:numPr>
        <w:spacing w:after="0" w:line="240" w:lineRule="auto"/>
        <w:ind w:right="90"/>
        <w:jc w:val="both"/>
        <w:rPr>
          <w:color w:val="000000"/>
          <w:lang w:val="sr-Cyrl-CS"/>
        </w:rPr>
      </w:pPr>
      <w:r>
        <w:rPr>
          <w:lang w:val="sr-Latn-CS"/>
        </w:rPr>
        <w:t>Luka Mičeta</w:t>
      </w:r>
      <w:r>
        <w:rPr>
          <w:lang w:val="sr-Cyrl-CS"/>
        </w:rPr>
        <w:t xml:space="preserve">, </w:t>
      </w:r>
      <w:r>
        <w:rPr>
          <w:i/>
          <w:lang w:val="sr-Latn-CS"/>
        </w:rPr>
        <w:t>Povratak kralja,</w:t>
      </w:r>
      <w:r>
        <w:rPr>
          <w:lang w:val="sr-Cyrl-CS"/>
        </w:rPr>
        <w:t xml:space="preserve"> </w:t>
      </w:r>
      <w:r>
        <w:rPr>
          <w:lang w:val="sr-Latn-CS"/>
        </w:rPr>
        <w:t>Laguna</w:t>
      </w:r>
      <w:r>
        <w:rPr>
          <w:lang w:val="sr-Cyrl-CS"/>
        </w:rPr>
        <w:t xml:space="preserve">, </w:t>
      </w:r>
      <w:r>
        <w:rPr>
          <w:lang w:val="sr-Latn-CS"/>
        </w:rPr>
        <w:t>Beograd 2013</w:t>
      </w:r>
      <w:r>
        <w:rPr>
          <w:lang w:val="sr-Cyrl-CS"/>
        </w:rPr>
        <w:t>.</w:t>
      </w:r>
    </w:p>
    <w:p w:rsidR="00284E0D" w:rsidRPr="00CA203B" w:rsidRDefault="00284E0D" w:rsidP="00284E0D">
      <w:pPr>
        <w:pStyle w:val="ListParagraph"/>
        <w:numPr>
          <w:ilvl w:val="0"/>
          <w:numId w:val="3"/>
        </w:numPr>
        <w:spacing w:after="0" w:line="240" w:lineRule="auto"/>
        <w:ind w:right="90"/>
        <w:jc w:val="both"/>
        <w:rPr>
          <w:color w:val="000000"/>
          <w:lang w:val="sr-Cyrl-CS"/>
        </w:rPr>
      </w:pPr>
      <w:r>
        <w:rPr>
          <w:lang w:val="sr-Cyrl-CS"/>
        </w:rPr>
        <w:t>Александар Ранковић,</w:t>
      </w:r>
      <w:r>
        <w:rPr>
          <w:lang w:val="sr-Latn-CS"/>
        </w:rPr>
        <w:t xml:space="preserve"> </w:t>
      </w:r>
      <w:r>
        <w:rPr>
          <w:i/>
          <w:lang w:val="sr-Cyrl-CS"/>
        </w:rPr>
        <w:t>Дневничке забелешке</w:t>
      </w:r>
      <w:r>
        <w:rPr>
          <w:lang w:val="sr-Latn-CS"/>
        </w:rPr>
        <w:t xml:space="preserve">, </w:t>
      </w:r>
      <w:r>
        <w:rPr>
          <w:lang w:val="sr-Cyrl-CS"/>
        </w:rPr>
        <w:t>Југословенска књига, Београд 2001.</w:t>
      </w:r>
    </w:p>
    <w:p w:rsidR="00284E0D" w:rsidRPr="00284E0D" w:rsidRDefault="00284E0D" w:rsidP="00284E0D">
      <w:pPr>
        <w:pStyle w:val="ListParagraph"/>
        <w:numPr>
          <w:ilvl w:val="0"/>
          <w:numId w:val="3"/>
        </w:numPr>
        <w:spacing w:after="0" w:line="240" w:lineRule="auto"/>
        <w:ind w:right="90"/>
        <w:jc w:val="both"/>
        <w:rPr>
          <w:color w:val="000000"/>
          <w:lang w:val="sr-Cyrl-CS"/>
        </w:rPr>
      </w:pPr>
      <w:r>
        <w:rPr>
          <w:lang w:val="sr-Latn-CS"/>
        </w:rPr>
        <w:t xml:space="preserve">Oto Skorceni, </w:t>
      </w:r>
      <w:r>
        <w:rPr>
          <w:i/>
          <w:lang w:val="sr-Latn-CS"/>
        </w:rPr>
        <w:t>Specijalna misija</w:t>
      </w:r>
      <w:r>
        <w:rPr>
          <w:lang w:val="sr-Latn-CS"/>
        </w:rPr>
        <w:t>, Algoritam, Beograd 2009</w:t>
      </w:r>
      <w:r>
        <w:rPr>
          <w:lang w:val="sr-Cyrl-CS"/>
        </w:rPr>
        <w:t>.</w:t>
      </w:r>
    </w:p>
    <w:p w:rsidR="00284E0D" w:rsidRPr="00284E0D" w:rsidRDefault="00284E0D" w:rsidP="00284E0D">
      <w:pPr>
        <w:pStyle w:val="ListParagraph"/>
        <w:numPr>
          <w:ilvl w:val="0"/>
          <w:numId w:val="3"/>
        </w:numPr>
        <w:spacing w:after="0" w:line="240" w:lineRule="auto"/>
        <w:ind w:right="90"/>
        <w:jc w:val="both"/>
        <w:rPr>
          <w:color w:val="000000"/>
          <w:lang w:val="sr-Cyrl-CS"/>
        </w:rPr>
      </w:pPr>
      <w:r w:rsidRPr="00284E0D">
        <w:rPr>
          <w:i/>
          <w:lang w:val="sr-Latn-CS"/>
        </w:rPr>
        <w:t>Hronologija oslobodilačke borbe naroda Jugoslavije 1941-1945</w:t>
      </w:r>
      <w:r w:rsidRPr="00284E0D">
        <w:rPr>
          <w:lang w:val="sr-Cyrl-CS"/>
        </w:rPr>
        <w:t xml:space="preserve">, </w:t>
      </w:r>
      <w:r w:rsidRPr="00284E0D">
        <w:rPr>
          <w:lang w:val="sr-Latn-CS"/>
        </w:rPr>
        <w:t>Vojnoistorijski institut</w:t>
      </w:r>
      <w:r w:rsidRPr="00284E0D">
        <w:rPr>
          <w:lang w:val="sr-Cyrl-CS"/>
        </w:rPr>
        <w:t xml:space="preserve">, </w:t>
      </w:r>
      <w:r w:rsidRPr="00284E0D">
        <w:rPr>
          <w:lang w:val="sr-Latn-CS"/>
        </w:rPr>
        <w:t>Beograd</w:t>
      </w:r>
      <w:r w:rsidRPr="00284E0D">
        <w:rPr>
          <w:lang w:val="sr-Cyrl-CS"/>
        </w:rPr>
        <w:t xml:space="preserve"> </w:t>
      </w:r>
      <w:r w:rsidRPr="00284E0D">
        <w:rPr>
          <w:lang w:val="sr-Latn-CS"/>
        </w:rPr>
        <w:t>1964</w:t>
      </w:r>
      <w:r w:rsidRPr="00284E0D">
        <w:rPr>
          <w:lang w:val="sr-Cyrl-CS"/>
        </w:rPr>
        <w:t>.</w:t>
      </w:r>
    </w:p>
    <w:sectPr w:rsidR="00284E0D" w:rsidRPr="00284E0D" w:rsidSect="00044C23">
      <w:type w:val="continuous"/>
      <w:pgSz w:w="11907" w:h="16839" w:code="9"/>
      <w:pgMar w:top="851" w:right="851" w:bottom="851" w:left="851" w:header="720" w:footer="720" w:gutter="0"/>
      <w:cols w:num="2" w:space="567"/>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91D8F"/>
    <w:multiLevelType w:val="hybridMultilevel"/>
    <w:tmpl w:val="2FDEB892"/>
    <w:lvl w:ilvl="0" w:tplc="86FCE468">
      <w:start w:val="1"/>
      <w:numFmt w:val="decimal"/>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
    <w:nsid w:val="4A764FDB"/>
    <w:multiLevelType w:val="hybridMultilevel"/>
    <w:tmpl w:val="0A00D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2A2BDA"/>
    <w:multiLevelType w:val="hybridMultilevel"/>
    <w:tmpl w:val="2FDEB892"/>
    <w:lvl w:ilvl="0" w:tplc="86FCE468">
      <w:start w:val="1"/>
      <w:numFmt w:val="decimal"/>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6B79"/>
    <w:rsid w:val="00284E0D"/>
    <w:rsid w:val="002E6B79"/>
    <w:rsid w:val="004860DE"/>
    <w:rsid w:val="006769CC"/>
    <w:rsid w:val="00A93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79"/>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rsid w:val="002E6B79"/>
    <w:rPr>
      <w:b/>
      <w:bCs/>
      <w:color w:val="943634"/>
      <w:sz w:val="18"/>
      <w:szCs w:val="18"/>
    </w:rPr>
  </w:style>
  <w:style w:type="paragraph" w:styleId="ListParagraph">
    <w:name w:val="List Paragraph"/>
    <w:basedOn w:val="Normal"/>
    <w:uiPriority w:val="34"/>
    <w:qFormat/>
    <w:rsid w:val="002E6B79"/>
    <w:pPr>
      <w:ind w:left="720"/>
      <w:contextualSpacing/>
    </w:pPr>
  </w:style>
  <w:style w:type="character" w:styleId="Hyperlink">
    <w:name w:val="Hyperlink"/>
    <w:basedOn w:val="DefaultParagraphFont"/>
    <w:uiPriority w:val="99"/>
    <w:semiHidden/>
    <w:unhideWhenUsed/>
    <w:rsid w:val="002E6B79"/>
    <w:rPr>
      <w:color w:val="0000FF"/>
      <w:u w:val="single"/>
    </w:rPr>
  </w:style>
  <w:style w:type="paragraph" w:styleId="BalloonText">
    <w:name w:val="Balloon Text"/>
    <w:basedOn w:val="Normal"/>
    <w:link w:val="BalloonTextChar"/>
    <w:uiPriority w:val="99"/>
    <w:semiHidden/>
    <w:unhideWhenUsed/>
    <w:rsid w:val="002E6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B79"/>
    <w:rPr>
      <w:rFonts w:ascii="Tahoma" w:eastAsia="Times New Roman" w:hAnsi="Tahoma" w:cs="Tahoma"/>
      <w:sz w:val="16"/>
      <w:szCs w:val="16"/>
      <w:lang w:bidi="en-US"/>
    </w:rPr>
  </w:style>
  <w:style w:type="paragraph" w:styleId="FootnoteText">
    <w:name w:val="footnote text"/>
    <w:basedOn w:val="Normal"/>
    <w:link w:val="FootnoteTextChar"/>
    <w:semiHidden/>
    <w:rsid w:val="00284E0D"/>
    <w:pPr>
      <w:spacing w:after="0" w:line="240" w:lineRule="auto"/>
    </w:pPr>
    <w:rPr>
      <w:rFonts w:ascii="Times New Roman" w:hAnsi="Times New Roman"/>
      <w:sz w:val="20"/>
      <w:szCs w:val="20"/>
      <w:lang w:bidi="ar-SA"/>
    </w:rPr>
  </w:style>
  <w:style w:type="character" w:customStyle="1" w:styleId="FootnoteTextChar">
    <w:name w:val="Footnote Text Char"/>
    <w:basedOn w:val="DefaultParagraphFont"/>
    <w:link w:val="FootnoteText"/>
    <w:semiHidden/>
    <w:rsid w:val="00284E0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E1CA2-3020-48BC-B542-BD547B30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Racunar</dc:creator>
  <cp:keywords/>
  <dc:description/>
  <cp:lastModifiedBy>Racunar</cp:lastModifiedBy>
  <cp:revision>2</cp:revision>
  <dcterms:created xsi:type="dcterms:W3CDTF">2014-03-23T20:46:00Z</dcterms:created>
  <dcterms:modified xsi:type="dcterms:W3CDTF">2014-03-23T21:04:00Z</dcterms:modified>
</cp:coreProperties>
</file>