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7DE" w:rsidRDefault="009830EA">
      <w:pPr>
        <w:spacing w:after="0"/>
        <w:jc w:val="center"/>
        <w:rPr>
          <w:rFonts w:ascii="Times New Roman"/>
          <w:b/>
          <w:sz w:val="28"/>
          <w:szCs w:val="20"/>
        </w:rPr>
      </w:pPr>
      <w:r>
        <w:rPr>
          <w:rFonts w:ascii="Times New Roman"/>
          <w:b/>
          <w:sz w:val="28"/>
          <w:szCs w:val="20"/>
        </w:rPr>
        <w:t>The potential of</w:t>
      </w:r>
      <w:r>
        <w:rPr>
          <w:rFonts w:ascii="Times New Roman"/>
          <w:b/>
          <w:i/>
          <w:sz w:val="28"/>
          <w:szCs w:val="20"/>
        </w:rPr>
        <w:t xml:space="preserve"> Pseudomonas</w:t>
      </w:r>
      <w:r>
        <w:rPr>
          <w:rFonts w:ascii="Times New Roman"/>
          <w:b/>
          <w:sz w:val="28"/>
          <w:szCs w:val="20"/>
        </w:rPr>
        <w:t xml:space="preserve"> strains application in bioremediation of polluted water</w:t>
      </w:r>
    </w:p>
    <w:p w:rsidR="00A347DE" w:rsidRDefault="009830EA">
      <w:pPr>
        <w:spacing w:after="0"/>
        <w:jc w:val="center"/>
        <w:rPr>
          <w:rFonts w:ascii="Times New Roman"/>
          <w:b/>
          <w:sz w:val="24"/>
          <w:szCs w:val="20"/>
        </w:rPr>
      </w:pPr>
      <w:r>
        <w:rPr>
          <w:rFonts w:ascii="Times New Roman"/>
          <w:b/>
          <w:sz w:val="24"/>
          <w:szCs w:val="20"/>
        </w:rPr>
        <w:t>Olgica Maksimović</w:t>
      </w:r>
      <w:bookmarkStart w:id="0" w:name="_GoBack"/>
      <w:bookmarkEnd w:id="0"/>
      <w:r>
        <w:rPr>
          <w:rFonts w:ascii="Times New Roman"/>
          <w:b/>
          <w:sz w:val="24"/>
          <w:szCs w:val="20"/>
        </w:rPr>
        <w:t xml:space="preserve"> – Regional center for talented youth Belgrade II</w:t>
      </w:r>
    </w:p>
    <w:p w:rsidR="00A347DE" w:rsidRDefault="00A347DE">
      <w:pPr>
        <w:rPr>
          <w:rFonts w:ascii="Times New Roman"/>
          <w:sz w:val="20"/>
          <w:szCs w:val="20"/>
        </w:rPr>
      </w:pPr>
    </w:p>
    <w:p w:rsidR="00A347DE" w:rsidRDefault="00A347DE">
      <w:pPr>
        <w:rPr>
          <w:rFonts w:ascii="Times New Roman"/>
          <w:b/>
          <w:sz w:val="20"/>
          <w:szCs w:val="20"/>
        </w:rPr>
        <w:sectPr w:rsidR="00A347DE">
          <w:pgSz w:w="11909" w:h="16834" w:code="9"/>
          <w:pgMar w:top="794" w:right="851" w:bottom="851" w:left="851" w:header="720" w:footer="720" w:gutter="0"/>
          <w:cols w:space="720"/>
        </w:sectPr>
      </w:pPr>
    </w:p>
    <w:p w:rsidR="00A347DE" w:rsidRDefault="009830EA">
      <w:pPr>
        <w:rPr>
          <w:rFonts w:ascii="Times New Roman"/>
          <w:b/>
          <w:sz w:val="28"/>
          <w:szCs w:val="20"/>
        </w:rPr>
      </w:pPr>
      <w:r>
        <w:rPr>
          <w:rFonts w:ascii="Times New Roman"/>
          <w:b/>
          <w:sz w:val="28"/>
          <w:szCs w:val="20"/>
        </w:rPr>
        <w:lastRenderedPageBreak/>
        <w:t>Introduction</w:t>
      </w:r>
    </w:p>
    <w:p w:rsidR="00A347DE" w:rsidRPr="00F173B4" w:rsidRDefault="009830EA">
      <w:pPr>
        <w:rPr>
          <w:rFonts w:ascii="Times New Roman"/>
          <w:sz w:val="20"/>
          <w:szCs w:val="20"/>
        </w:rPr>
      </w:pPr>
      <w:r w:rsidRPr="00F173B4">
        <w:rPr>
          <w:rFonts w:ascii="Times New Roman"/>
          <w:sz w:val="20"/>
          <w:szCs w:val="20"/>
        </w:rPr>
        <w:t>Bioremediation is a process that uses the metabolic potential of microorganisms for the treatment of contaminated areas (1). Synthetic dyes, which are now widely used, are structurally phenolic compounds, and they are very toxic when</w:t>
      </w:r>
      <w:r w:rsidRPr="00F173B4">
        <w:t xml:space="preserve"> </w:t>
      </w:r>
      <w:r w:rsidRPr="00F173B4">
        <w:rPr>
          <w:rFonts w:ascii="Times New Roman"/>
          <w:sz w:val="20"/>
          <w:szCs w:val="20"/>
        </w:rPr>
        <w:t xml:space="preserve">they enter the </w:t>
      </w:r>
      <w:proofErr w:type="gramStart"/>
      <w:r w:rsidRPr="00F173B4">
        <w:rPr>
          <w:rFonts w:ascii="Times New Roman"/>
          <w:sz w:val="20"/>
          <w:szCs w:val="20"/>
        </w:rPr>
        <w:t>environment  through</w:t>
      </w:r>
      <w:proofErr w:type="gramEnd"/>
      <w:r w:rsidRPr="00F173B4">
        <w:rPr>
          <w:rFonts w:ascii="Times New Roman"/>
          <w:sz w:val="20"/>
          <w:szCs w:val="20"/>
        </w:rPr>
        <w:t xml:space="preserve"> wastewater (2). Laccases, versatile enzymes that belong to the oxidases, are used in bioremediation </w:t>
      </w:r>
      <w:proofErr w:type="gramStart"/>
      <w:r w:rsidRPr="00F173B4">
        <w:rPr>
          <w:rFonts w:ascii="Times New Roman"/>
          <w:sz w:val="20"/>
          <w:szCs w:val="20"/>
        </w:rPr>
        <w:t>of  environments</w:t>
      </w:r>
      <w:proofErr w:type="gramEnd"/>
      <w:r w:rsidRPr="00F173B4">
        <w:rPr>
          <w:rFonts w:ascii="Times New Roman"/>
          <w:sz w:val="20"/>
          <w:szCs w:val="20"/>
        </w:rPr>
        <w:t xml:space="preserve"> contaminated  with  phenolic compounds (3).  It's known, from the literature, that laccases can be found in strains of genus </w:t>
      </w:r>
      <w:r w:rsidRPr="00F173B4">
        <w:rPr>
          <w:rFonts w:ascii="Times New Roman"/>
          <w:i/>
          <w:sz w:val="20"/>
          <w:szCs w:val="20"/>
        </w:rPr>
        <w:t xml:space="preserve">Pseudomonas </w:t>
      </w:r>
      <w:r w:rsidRPr="00F173B4">
        <w:rPr>
          <w:rFonts w:ascii="Times New Roman"/>
          <w:sz w:val="20"/>
          <w:szCs w:val="20"/>
        </w:rPr>
        <w:t>(3)</w:t>
      </w:r>
      <w:r w:rsidRPr="00F173B4">
        <w:rPr>
          <w:rFonts w:ascii="Times New Roman"/>
          <w:i/>
          <w:sz w:val="20"/>
          <w:szCs w:val="20"/>
        </w:rPr>
        <w:t>.</w:t>
      </w:r>
      <w:r w:rsidRPr="00F173B4">
        <w:rPr>
          <w:rFonts w:ascii="Times New Roman"/>
          <w:sz w:val="20"/>
          <w:szCs w:val="20"/>
        </w:rPr>
        <w:t xml:space="preserve"> The aim of this study was to investigate which strains of the genus </w:t>
      </w:r>
      <w:r w:rsidRPr="00F173B4">
        <w:rPr>
          <w:rFonts w:ascii="Times New Roman"/>
          <w:i/>
          <w:sz w:val="20"/>
          <w:szCs w:val="20"/>
        </w:rPr>
        <w:t>Pseudomonas</w:t>
      </w:r>
      <w:r w:rsidRPr="00F173B4">
        <w:rPr>
          <w:rFonts w:ascii="Times New Roman"/>
          <w:sz w:val="20"/>
          <w:szCs w:val="20"/>
        </w:rPr>
        <w:t xml:space="preserve"> (from the laboratory collection) possess an enzyme laccase and have the ability to oxidize synthetic colors.</w:t>
      </w:r>
    </w:p>
    <w:p w:rsidR="00A347DE" w:rsidRDefault="009830EA">
      <w:pPr>
        <w:rPr>
          <w:rFonts w:ascii="Times New Roman"/>
          <w:b/>
          <w:sz w:val="28"/>
          <w:szCs w:val="20"/>
        </w:rPr>
      </w:pPr>
      <w:r>
        <w:rPr>
          <w:rFonts w:ascii="Times New Roman"/>
          <w:b/>
          <w:sz w:val="28"/>
          <w:szCs w:val="20"/>
        </w:rPr>
        <w:t>Methods</w:t>
      </w:r>
    </w:p>
    <w:p w:rsidR="00A347DE" w:rsidRPr="00F173B4" w:rsidRDefault="009830EA">
      <w:pPr>
        <w:rPr>
          <w:rFonts w:ascii="Times New Roman"/>
          <w:sz w:val="20"/>
          <w:szCs w:val="20"/>
        </w:rPr>
      </w:pPr>
      <w:r w:rsidRPr="00F173B4">
        <w:rPr>
          <w:rFonts w:ascii="Times New Roman"/>
          <w:sz w:val="20"/>
          <w:szCs w:val="20"/>
        </w:rPr>
        <w:t xml:space="preserve">Four strains of the genus </w:t>
      </w:r>
      <w:r w:rsidRPr="00F173B4">
        <w:rPr>
          <w:rFonts w:ascii="Times New Roman"/>
          <w:i/>
          <w:sz w:val="20"/>
          <w:szCs w:val="20"/>
        </w:rPr>
        <w:t>Pseudomonas</w:t>
      </w:r>
      <w:r w:rsidRPr="00F173B4">
        <w:rPr>
          <w:rFonts w:ascii="Times New Roman"/>
          <w:sz w:val="20"/>
          <w:szCs w:val="20"/>
        </w:rPr>
        <w:t xml:space="preserve"> </w:t>
      </w:r>
      <w:proofErr w:type="gramStart"/>
      <w:r w:rsidRPr="00F173B4">
        <w:rPr>
          <w:rFonts w:ascii="Times New Roman"/>
          <w:sz w:val="20"/>
          <w:szCs w:val="20"/>
        </w:rPr>
        <w:t>from  laboratory</w:t>
      </w:r>
      <w:proofErr w:type="gramEnd"/>
      <w:r w:rsidRPr="00F173B4">
        <w:rPr>
          <w:rFonts w:ascii="Times New Roman"/>
          <w:sz w:val="20"/>
          <w:szCs w:val="20"/>
        </w:rPr>
        <w:t xml:space="preserve"> collection (F6, KT2440, CA3, MT2) were analyzed. The strains w</w:t>
      </w:r>
      <w:r w:rsidR="006750AA">
        <w:rPr>
          <w:rFonts w:ascii="Times New Roman"/>
          <w:sz w:val="20"/>
          <w:szCs w:val="20"/>
        </w:rPr>
        <w:t>ere grown in LB liquid medium (4</w:t>
      </w:r>
      <w:r w:rsidRPr="00F173B4">
        <w:rPr>
          <w:rFonts w:ascii="Times New Roman"/>
          <w:sz w:val="20"/>
          <w:szCs w:val="20"/>
        </w:rPr>
        <w:t>). Bacterial cultures (grown overnight) were treated with lysozyme to release all proteins from the cells and then the protein concentration was determined using the Bradford</w:t>
      </w:r>
      <w:r w:rsidR="006750AA">
        <w:rPr>
          <w:rFonts w:ascii="Times New Roman"/>
          <w:sz w:val="20"/>
          <w:szCs w:val="20"/>
        </w:rPr>
        <w:t xml:space="preserve"> method and spectrophotometer (5</w:t>
      </w:r>
      <w:r w:rsidRPr="00F173B4">
        <w:rPr>
          <w:rFonts w:ascii="Times New Roman"/>
          <w:sz w:val="20"/>
          <w:szCs w:val="20"/>
        </w:rPr>
        <w:t>). Laccase activity was determined with laccase test using ABTS substrate, whic</w:t>
      </w:r>
      <w:r w:rsidR="006750AA">
        <w:rPr>
          <w:rFonts w:ascii="Times New Roman"/>
          <w:sz w:val="20"/>
          <w:szCs w:val="20"/>
        </w:rPr>
        <w:t>h is specific for this enzyme (6</w:t>
      </w:r>
      <w:r w:rsidRPr="00F173B4">
        <w:rPr>
          <w:rFonts w:ascii="Times New Roman"/>
          <w:sz w:val="20"/>
          <w:szCs w:val="20"/>
        </w:rPr>
        <w:t xml:space="preserve">). Same concentration of proteins (100μg) was added to the reaction for each sample. The reactions were incubated 30 minutes at 37 ° C. The absorbance of the ABTS oxidation product was measured using spectrophotometer at 420 nm. The most active strains were then seeded into Erlenmeyer flasks in LB medium with added colors at concentration of 0.05%. We used two synthetic colors: phenol red and rhodamine B, and textile color and food color for the eggs. Laccase activity leads to the change in medium color and it can be visually observed. </w:t>
      </w:r>
    </w:p>
    <w:p w:rsidR="00A347DE" w:rsidRDefault="009830EA">
      <w:pPr>
        <w:rPr>
          <w:rFonts w:ascii="Times New Roman"/>
          <w:b/>
          <w:sz w:val="28"/>
          <w:szCs w:val="20"/>
        </w:rPr>
      </w:pPr>
      <w:r>
        <w:rPr>
          <w:rFonts w:ascii="Times New Roman"/>
          <w:b/>
          <w:sz w:val="28"/>
          <w:szCs w:val="20"/>
        </w:rPr>
        <w:t>Results</w:t>
      </w:r>
    </w:p>
    <w:p w:rsidR="00A347DE" w:rsidRPr="00F173B4" w:rsidRDefault="009830EA">
      <w:pPr>
        <w:rPr>
          <w:rFonts w:ascii="Times New Roman"/>
          <w:sz w:val="28"/>
          <w:szCs w:val="20"/>
        </w:rPr>
      </w:pPr>
      <w:r w:rsidRPr="00F173B4">
        <w:rPr>
          <w:rFonts w:ascii="Times New Roman"/>
          <w:sz w:val="20"/>
          <w:szCs w:val="20"/>
        </w:rPr>
        <w:t xml:space="preserve">Strains F6 and KT2440 showed the greatest laccase activity. Results of laccase </w:t>
      </w:r>
      <w:proofErr w:type="gramStart"/>
      <w:r w:rsidRPr="00F173B4">
        <w:rPr>
          <w:rFonts w:ascii="Times New Roman"/>
          <w:sz w:val="20"/>
          <w:szCs w:val="20"/>
        </w:rPr>
        <w:t>test  can</w:t>
      </w:r>
      <w:proofErr w:type="gramEnd"/>
      <w:r w:rsidRPr="00F173B4">
        <w:rPr>
          <w:rFonts w:ascii="Times New Roman"/>
          <w:sz w:val="20"/>
          <w:szCs w:val="20"/>
        </w:rPr>
        <w:t xml:space="preserve"> be seen in the </w:t>
      </w:r>
      <w:r w:rsidR="00F173B4">
        <w:rPr>
          <w:rFonts w:ascii="Times New Roman"/>
          <w:sz w:val="20"/>
          <w:szCs w:val="20"/>
        </w:rPr>
        <w:t xml:space="preserve">picture </w:t>
      </w:r>
      <w:r w:rsidRPr="00F173B4">
        <w:rPr>
          <w:rFonts w:ascii="Times New Roman"/>
          <w:sz w:val="20"/>
          <w:szCs w:val="20"/>
        </w:rPr>
        <w:t>1. After cultivation with colors, in four samples oxidation occurred and the color of the medium has changed.</w:t>
      </w:r>
      <w:r w:rsidRPr="00F173B4">
        <w:t xml:space="preserve"> </w:t>
      </w:r>
      <w:proofErr w:type="gramStart"/>
      <w:r w:rsidRPr="00F173B4">
        <w:rPr>
          <w:rFonts w:ascii="Times New Roman"/>
          <w:sz w:val="20"/>
          <w:szCs w:val="20"/>
        </w:rPr>
        <w:t>Strains F6 and KT2440 oxidized phenol red and textile color.</w:t>
      </w:r>
      <w:proofErr w:type="gramEnd"/>
      <w:r w:rsidRPr="00F173B4">
        <w:t xml:space="preserve"> </w:t>
      </w:r>
      <w:r w:rsidRPr="00F173B4">
        <w:rPr>
          <w:rFonts w:ascii="Times New Roman"/>
          <w:sz w:val="20"/>
          <w:szCs w:val="20"/>
        </w:rPr>
        <w:t>As expected, food color for the eggs is not oxidized, because of different chemical structure.</w:t>
      </w:r>
    </w:p>
    <w:p w:rsidR="00A347DE" w:rsidRDefault="009830EA">
      <w:pPr>
        <w:keepNext/>
        <w:jc w:val="center"/>
      </w:pPr>
      <w:r>
        <w:rPr>
          <w:rFonts w:ascii="Times New Roman"/>
          <w:noProof/>
          <w:sz w:val="20"/>
          <w:szCs w:val="20"/>
        </w:rPr>
        <w:lastRenderedPageBreak/>
        <w:drawing>
          <wp:inline distT="0" distB="0" distL="0" distR="0">
            <wp:extent cx="2467155" cy="1535502"/>
            <wp:effectExtent l="0" t="0" r="9525" b="2667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347DE" w:rsidRDefault="00F173B4">
      <w:pPr>
        <w:pStyle w:val="Caption"/>
        <w:rPr>
          <w:rFonts w:ascii="Times New Roman"/>
          <w:color w:val="auto"/>
          <w:sz w:val="20"/>
          <w:szCs w:val="20"/>
        </w:rPr>
      </w:pPr>
      <w:proofErr w:type="gramStart"/>
      <w:r>
        <w:rPr>
          <w:rFonts w:ascii="Times New Roman"/>
          <w:color w:val="auto"/>
          <w:sz w:val="20"/>
          <w:szCs w:val="20"/>
        </w:rPr>
        <w:t xml:space="preserve">Picture </w:t>
      </w:r>
      <w:r w:rsidR="009830EA">
        <w:rPr>
          <w:rFonts w:ascii="Times New Roman"/>
          <w:color w:val="auto"/>
          <w:sz w:val="20"/>
          <w:szCs w:val="20"/>
        </w:rPr>
        <w:fldChar w:fldCharType="begin"/>
      </w:r>
      <w:r w:rsidR="009830EA">
        <w:rPr>
          <w:rFonts w:ascii="Times New Roman"/>
          <w:color w:val="auto"/>
          <w:sz w:val="20"/>
          <w:szCs w:val="20"/>
        </w:rPr>
        <w:instrText xml:space="preserve"> SEQ Grafik \* ARABIC </w:instrText>
      </w:r>
      <w:r w:rsidR="009830EA">
        <w:rPr>
          <w:rFonts w:ascii="Times New Roman"/>
          <w:color w:val="auto"/>
          <w:sz w:val="20"/>
          <w:szCs w:val="20"/>
        </w:rPr>
        <w:fldChar w:fldCharType="separate"/>
      </w:r>
      <w:r w:rsidR="009830EA">
        <w:rPr>
          <w:rFonts w:ascii="Times New Roman"/>
          <w:color w:val="auto"/>
          <w:sz w:val="20"/>
          <w:szCs w:val="20"/>
        </w:rPr>
        <w:t>1</w:t>
      </w:r>
      <w:r w:rsidR="009830EA">
        <w:rPr>
          <w:rFonts w:ascii="Times New Roman"/>
          <w:color w:val="auto"/>
          <w:sz w:val="20"/>
          <w:szCs w:val="20"/>
        </w:rPr>
        <w:fldChar w:fldCharType="end"/>
      </w:r>
      <w:r w:rsidR="00513631">
        <w:rPr>
          <w:rFonts w:ascii="Times New Roman"/>
          <w:color w:val="auto"/>
          <w:sz w:val="20"/>
          <w:szCs w:val="20"/>
        </w:rPr>
        <w:t>.</w:t>
      </w:r>
      <w:proofErr w:type="gramEnd"/>
      <w:r w:rsidR="00513631">
        <w:rPr>
          <w:rFonts w:ascii="Times New Roman"/>
          <w:color w:val="auto"/>
          <w:sz w:val="20"/>
          <w:szCs w:val="20"/>
        </w:rPr>
        <w:t xml:space="preserve"> </w:t>
      </w:r>
      <w:r w:rsidR="009830EA">
        <w:rPr>
          <w:rFonts w:ascii="Times New Roman"/>
          <w:color w:val="auto"/>
          <w:sz w:val="20"/>
          <w:szCs w:val="20"/>
        </w:rPr>
        <w:t xml:space="preserve">Laccase activity of </w:t>
      </w:r>
      <w:r w:rsidR="009830EA">
        <w:rPr>
          <w:rFonts w:ascii="Times New Roman"/>
          <w:i/>
          <w:color w:val="auto"/>
          <w:sz w:val="20"/>
          <w:szCs w:val="20"/>
        </w:rPr>
        <w:t>Pseudomonas</w:t>
      </w:r>
      <w:r w:rsidR="009830EA">
        <w:rPr>
          <w:rFonts w:ascii="Times New Roman"/>
          <w:color w:val="auto"/>
          <w:sz w:val="20"/>
          <w:szCs w:val="20"/>
        </w:rPr>
        <w:t xml:space="preserve"> strains</w:t>
      </w:r>
    </w:p>
    <w:p w:rsidR="00A347DE" w:rsidRDefault="009830EA">
      <w:r>
        <w:rPr>
          <w:rFonts w:ascii="Times New Roman"/>
          <w:sz w:val="20"/>
          <w:szCs w:val="20"/>
        </w:rPr>
        <w:t xml:space="preserve">. </w:t>
      </w:r>
    </w:p>
    <w:p w:rsidR="00A347DE" w:rsidRDefault="009830EA">
      <w:pPr>
        <w:rPr>
          <w:rFonts w:ascii="Times New Roman"/>
          <w:b/>
          <w:sz w:val="28"/>
          <w:szCs w:val="20"/>
        </w:rPr>
      </w:pPr>
      <w:r>
        <w:rPr>
          <w:rFonts w:ascii="Times New Roman"/>
          <w:b/>
          <w:sz w:val="28"/>
          <w:szCs w:val="20"/>
        </w:rPr>
        <w:t xml:space="preserve">Conclusion </w:t>
      </w:r>
    </w:p>
    <w:p w:rsidR="00A347DE" w:rsidRPr="00F173B4" w:rsidRDefault="009830EA">
      <w:pPr>
        <w:spacing w:after="0"/>
        <w:rPr>
          <w:rFonts w:ascii="Times New Roman"/>
          <w:sz w:val="20"/>
          <w:szCs w:val="20"/>
        </w:rPr>
      </w:pPr>
      <w:r w:rsidRPr="00F173B4">
        <w:rPr>
          <w:rFonts w:ascii="Times New Roman"/>
          <w:sz w:val="20"/>
          <w:szCs w:val="20"/>
        </w:rPr>
        <w:t xml:space="preserve">Among four strains of the genus </w:t>
      </w:r>
      <w:r w:rsidRPr="00F173B4">
        <w:rPr>
          <w:rFonts w:ascii="Times New Roman"/>
          <w:i/>
          <w:sz w:val="20"/>
          <w:szCs w:val="20"/>
        </w:rPr>
        <w:t>Pseudomonas</w:t>
      </w:r>
      <w:r w:rsidRPr="00F173B4">
        <w:rPr>
          <w:rFonts w:ascii="Times New Roman"/>
          <w:sz w:val="20"/>
          <w:szCs w:val="20"/>
        </w:rPr>
        <w:t>, two strains showed a significant activity in the laccase test with ABTS - strains F6 and KT2440.</w:t>
      </w:r>
      <w:r w:rsidRPr="00F173B4">
        <w:t xml:space="preserve"> </w:t>
      </w:r>
      <w:proofErr w:type="gramStart"/>
      <w:r w:rsidRPr="00F173B4">
        <w:rPr>
          <w:rFonts w:ascii="Times New Roman"/>
          <w:sz w:val="20"/>
          <w:szCs w:val="20"/>
        </w:rPr>
        <w:t>That strains</w:t>
      </w:r>
      <w:proofErr w:type="gramEnd"/>
      <w:r w:rsidRPr="00F173B4">
        <w:rPr>
          <w:rFonts w:ascii="Times New Roman"/>
          <w:sz w:val="20"/>
          <w:szCs w:val="20"/>
        </w:rPr>
        <w:t xml:space="preserve"> were used in the experiment with colors. Phenol red and textile color were well-oxidized by both strains, which </w:t>
      </w:r>
      <w:proofErr w:type="gramStart"/>
      <w:r w:rsidRPr="00F173B4">
        <w:rPr>
          <w:rFonts w:ascii="Times New Roman"/>
          <w:sz w:val="20"/>
          <w:szCs w:val="20"/>
        </w:rPr>
        <w:t>shows</w:t>
      </w:r>
      <w:proofErr w:type="gramEnd"/>
      <w:r w:rsidRPr="00F173B4">
        <w:rPr>
          <w:rFonts w:ascii="Times New Roman"/>
          <w:sz w:val="20"/>
          <w:szCs w:val="20"/>
        </w:rPr>
        <w:t xml:space="preserve"> that they have potential for use in bioremediation of waters polluted by synthetic dyes. Future research should be focused on examining the ability of these strains to oxidize colors with other pigments, as well as the involvement of other </w:t>
      </w:r>
      <w:r w:rsidRPr="00F173B4">
        <w:rPr>
          <w:rFonts w:ascii="Times New Roman"/>
          <w:i/>
          <w:sz w:val="20"/>
          <w:szCs w:val="20"/>
        </w:rPr>
        <w:t>Pseudomonas</w:t>
      </w:r>
      <w:r w:rsidRPr="00F173B4">
        <w:rPr>
          <w:rFonts w:ascii="Times New Roman"/>
          <w:sz w:val="20"/>
          <w:szCs w:val="20"/>
        </w:rPr>
        <w:t xml:space="preserve"> strains in the study.</w:t>
      </w:r>
    </w:p>
    <w:p w:rsidR="00A347DE" w:rsidRDefault="00A347DE">
      <w:pPr>
        <w:spacing w:after="0"/>
        <w:rPr>
          <w:rFonts w:ascii="Times New Roman"/>
          <w:sz w:val="20"/>
          <w:szCs w:val="20"/>
        </w:rPr>
      </w:pPr>
    </w:p>
    <w:p w:rsidR="00A347DE" w:rsidRDefault="009830EA">
      <w:pPr>
        <w:rPr>
          <w:rFonts w:ascii="Times New Roman"/>
          <w:b/>
          <w:sz w:val="28"/>
          <w:szCs w:val="20"/>
        </w:rPr>
      </w:pPr>
      <w:r>
        <w:rPr>
          <w:rFonts w:ascii="Times New Roman"/>
          <w:b/>
          <w:sz w:val="28"/>
          <w:szCs w:val="20"/>
        </w:rPr>
        <w:t>Literature</w:t>
      </w:r>
    </w:p>
    <w:p w:rsidR="00A347DE" w:rsidRDefault="009830EA">
      <w:pPr>
        <w:pStyle w:val="ListParagraph"/>
        <w:numPr>
          <w:ilvl w:val="0"/>
          <w:numId w:val="5"/>
        </w:numPr>
        <w:rPr>
          <w:rFonts w:ascii="Times New Roman"/>
          <w:i/>
          <w:sz w:val="20"/>
          <w:szCs w:val="20"/>
        </w:rPr>
      </w:pPr>
      <w:proofErr w:type="spellStart"/>
      <w:r>
        <w:rPr>
          <w:rFonts w:ascii="Times New Roman"/>
          <w:i/>
          <w:sz w:val="20"/>
          <w:szCs w:val="20"/>
        </w:rPr>
        <w:t>Raičević</w:t>
      </w:r>
      <w:proofErr w:type="spellEnd"/>
      <w:r>
        <w:rPr>
          <w:rFonts w:ascii="Times New Roman"/>
          <w:i/>
          <w:sz w:val="20"/>
          <w:szCs w:val="20"/>
        </w:rPr>
        <w:t xml:space="preserve"> V. </w:t>
      </w:r>
      <w:proofErr w:type="spellStart"/>
      <w:r>
        <w:rPr>
          <w:rFonts w:ascii="Times New Roman"/>
          <w:i/>
          <w:sz w:val="20"/>
          <w:szCs w:val="20"/>
        </w:rPr>
        <w:t>Mikroorganizmi</w:t>
      </w:r>
      <w:proofErr w:type="spellEnd"/>
      <w:r>
        <w:rPr>
          <w:rFonts w:ascii="Times New Roman"/>
          <w:i/>
          <w:sz w:val="20"/>
          <w:szCs w:val="20"/>
        </w:rPr>
        <w:t xml:space="preserve"> u </w:t>
      </w:r>
      <w:proofErr w:type="spellStart"/>
      <w:r>
        <w:rPr>
          <w:rFonts w:ascii="Times New Roman"/>
          <w:i/>
          <w:sz w:val="20"/>
          <w:szCs w:val="20"/>
        </w:rPr>
        <w:t>bioremedijaciji</w:t>
      </w:r>
      <w:proofErr w:type="spellEnd"/>
      <w:r>
        <w:rPr>
          <w:rFonts w:ascii="Times New Roman"/>
          <w:i/>
          <w:sz w:val="20"/>
          <w:szCs w:val="20"/>
        </w:rPr>
        <w:t xml:space="preserve"> </w:t>
      </w:r>
      <w:proofErr w:type="spellStart"/>
      <w:r>
        <w:rPr>
          <w:rFonts w:ascii="Times New Roman"/>
          <w:i/>
          <w:sz w:val="20"/>
          <w:szCs w:val="20"/>
        </w:rPr>
        <w:t>zemljišta</w:t>
      </w:r>
      <w:proofErr w:type="spellEnd"/>
      <w:r>
        <w:rPr>
          <w:rFonts w:ascii="Times New Roman"/>
          <w:i/>
          <w:sz w:val="20"/>
          <w:szCs w:val="20"/>
        </w:rPr>
        <w:t xml:space="preserve"> </w:t>
      </w:r>
      <w:proofErr w:type="spellStart"/>
      <w:r>
        <w:rPr>
          <w:rFonts w:ascii="Times New Roman"/>
          <w:i/>
          <w:sz w:val="20"/>
          <w:szCs w:val="20"/>
        </w:rPr>
        <w:t>i</w:t>
      </w:r>
      <w:proofErr w:type="spellEnd"/>
      <w:r>
        <w:rPr>
          <w:rFonts w:ascii="Times New Roman"/>
          <w:i/>
          <w:sz w:val="20"/>
          <w:szCs w:val="20"/>
        </w:rPr>
        <w:t xml:space="preserve"> </w:t>
      </w:r>
      <w:proofErr w:type="spellStart"/>
      <w:r>
        <w:rPr>
          <w:rFonts w:ascii="Times New Roman"/>
          <w:i/>
          <w:sz w:val="20"/>
          <w:szCs w:val="20"/>
        </w:rPr>
        <w:t>voda</w:t>
      </w:r>
      <w:proofErr w:type="spellEnd"/>
      <w:r>
        <w:rPr>
          <w:rFonts w:ascii="Times New Roman"/>
          <w:i/>
          <w:sz w:val="20"/>
          <w:szCs w:val="20"/>
        </w:rPr>
        <w:t xml:space="preserve">. </w:t>
      </w:r>
      <w:proofErr w:type="spellStart"/>
      <w:r>
        <w:rPr>
          <w:rFonts w:ascii="Times New Roman"/>
          <w:i/>
          <w:sz w:val="20"/>
          <w:szCs w:val="20"/>
        </w:rPr>
        <w:t>Zaštita</w:t>
      </w:r>
      <w:proofErr w:type="spellEnd"/>
      <w:r>
        <w:rPr>
          <w:rFonts w:ascii="Times New Roman"/>
          <w:i/>
          <w:sz w:val="20"/>
          <w:szCs w:val="20"/>
        </w:rPr>
        <w:t xml:space="preserve"> </w:t>
      </w:r>
      <w:proofErr w:type="spellStart"/>
      <w:r>
        <w:rPr>
          <w:rFonts w:ascii="Times New Roman"/>
          <w:i/>
          <w:sz w:val="20"/>
          <w:szCs w:val="20"/>
        </w:rPr>
        <w:t>materijala</w:t>
      </w:r>
      <w:proofErr w:type="spellEnd"/>
      <w:r>
        <w:rPr>
          <w:rFonts w:ascii="Times New Roman"/>
          <w:i/>
          <w:sz w:val="20"/>
          <w:szCs w:val="20"/>
        </w:rPr>
        <w:t xml:space="preserve"> 2007, </w:t>
      </w:r>
      <w:r>
        <w:rPr>
          <w:rFonts w:ascii="Times New Roman"/>
          <w:i/>
          <w:sz w:val="20"/>
          <w:szCs w:val="20"/>
        </w:rPr>
        <w:br/>
        <w:t>48: 49-52.</w:t>
      </w:r>
    </w:p>
    <w:p w:rsidR="00A347DE" w:rsidRDefault="009830EA">
      <w:pPr>
        <w:pStyle w:val="ListParagraph"/>
        <w:numPr>
          <w:ilvl w:val="0"/>
          <w:numId w:val="5"/>
        </w:numPr>
        <w:spacing w:after="80"/>
        <w:rPr>
          <w:rFonts w:ascii="Times New Roman"/>
          <w:i/>
          <w:sz w:val="20"/>
          <w:szCs w:val="20"/>
        </w:rPr>
      </w:pPr>
      <w:r>
        <w:rPr>
          <w:rFonts w:ascii="Times New Roman"/>
          <w:i/>
          <w:sz w:val="20"/>
          <w:szCs w:val="20"/>
        </w:rPr>
        <w:t>Kant R. Textile dyeing industry an environmental hazard. Natural Science 2012, 4: 22-26.</w:t>
      </w:r>
    </w:p>
    <w:p w:rsidR="00A347DE" w:rsidRDefault="009830EA">
      <w:pPr>
        <w:pStyle w:val="ListParagraph"/>
        <w:numPr>
          <w:ilvl w:val="0"/>
          <w:numId w:val="5"/>
        </w:numPr>
        <w:spacing w:after="80"/>
        <w:rPr>
          <w:rFonts w:ascii="Times New Roman"/>
          <w:i/>
          <w:sz w:val="20"/>
          <w:szCs w:val="20"/>
        </w:rPr>
      </w:pPr>
      <w:proofErr w:type="spellStart"/>
      <w:r>
        <w:rPr>
          <w:rFonts w:ascii="Times New Roman"/>
          <w:i/>
          <w:sz w:val="20"/>
          <w:szCs w:val="20"/>
        </w:rPr>
        <w:t>Muthukumarasamy</w:t>
      </w:r>
      <w:proofErr w:type="spellEnd"/>
      <w:r>
        <w:rPr>
          <w:rFonts w:ascii="Times New Roman"/>
          <w:i/>
          <w:sz w:val="20"/>
          <w:szCs w:val="20"/>
        </w:rPr>
        <w:t xml:space="preserve"> NP and </w:t>
      </w:r>
      <w:proofErr w:type="spellStart"/>
      <w:r>
        <w:rPr>
          <w:rFonts w:ascii="Times New Roman"/>
          <w:i/>
          <w:sz w:val="20"/>
          <w:szCs w:val="20"/>
        </w:rPr>
        <w:t>Murugan</w:t>
      </w:r>
      <w:proofErr w:type="spellEnd"/>
      <w:r>
        <w:rPr>
          <w:rFonts w:ascii="Times New Roman"/>
          <w:i/>
          <w:sz w:val="20"/>
          <w:szCs w:val="20"/>
        </w:rPr>
        <w:t xml:space="preserve"> S. Production, Purification and Application of Bacterial Laccase: A Review. Biotechnology 2014, 13: 196-205.</w:t>
      </w:r>
    </w:p>
    <w:p w:rsidR="00A347DE" w:rsidRDefault="009830EA">
      <w:pPr>
        <w:pStyle w:val="ListParagraph"/>
        <w:numPr>
          <w:ilvl w:val="0"/>
          <w:numId w:val="5"/>
        </w:numPr>
        <w:spacing w:after="80"/>
        <w:rPr>
          <w:rFonts w:ascii="Times New Roman"/>
          <w:i/>
          <w:sz w:val="20"/>
          <w:szCs w:val="20"/>
        </w:rPr>
      </w:pPr>
      <w:proofErr w:type="spellStart"/>
      <w:r>
        <w:rPr>
          <w:rFonts w:ascii="Times New Roman"/>
          <w:i/>
          <w:sz w:val="20"/>
          <w:szCs w:val="20"/>
        </w:rPr>
        <w:t>Bertani</w:t>
      </w:r>
      <w:proofErr w:type="spellEnd"/>
      <w:r>
        <w:rPr>
          <w:rFonts w:ascii="Times New Roman"/>
          <w:i/>
          <w:sz w:val="20"/>
          <w:szCs w:val="20"/>
        </w:rPr>
        <w:t xml:space="preserve"> G. Studies on lysogenesis. I. The mode of phage liberation by lysogenic Escherichia coli. Journal of Bacteriology 1951, 62: 293–300. </w:t>
      </w:r>
    </w:p>
    <w:p w:rsidR="00A347DE" w:rsidRDefault="009830EA">
      <w:pPr>
        <w:pStyle w:val="ListParagraph"/>
        <w:numPr>
          <w:ilvl w:val="0"/>
          <w:numId w:val="5"/>
        </w:numPr>
        <w:spacing w:after="80"/>
        <w:rPr>
          <w:rFonts w:ascii="Times New Roman"/>
          <w:i/>
          <w:sz w:val="20"/>
          <w:szCs w:val="20"/>
        </w:rPr>
      </w:pPr>
      <w:r>
        <w:rPr>
          <w:rFonts w:ascii="Times New Roman"/>
          <w:i/>
          <w:sz w:val="20"/>
          <w:szCs w:val="20"/>
        </w:rPr>
        <w:t>Bradford MM. A rapid and sensitive method for the quantitation of microgram quantities of protein utilizing the principle of protein-dye binding. Analytical Biochemistry 1976, 72: 248-254.</w:t>
      </w:r>
    </w:p>
    <w:p w:rsidR="00A347DE" w:rsidRDefault="009830EA">
      <w:pPr>
        <w:pStyle w:val="ListParagraph"/>
        <w:numPr>
          <w:ilvl w:val="0"/>
          <w:numId w:val="5"/>
        </w:numPr>
        <w:spacing w:after="80"/>
        <w:rPr>
          <w:rFonts w:ascii="Times New Roman"/>
          <w:i/>
          <w:sz w:val="20"/>
          <w:szCs w:val="20"/>
        </w:rPr>
        <w:sectPr w:rsidR="00A347DE">
          <w:type w:val="continuous"/>
          <w:pgSz w:w="11909" w:h="16834" w:code="9"/>
          <w:pgMar w:top="851" w:right="851" w:bottom="851" w:left="851" w:header="720" w:footer="720" w:gutter="0"/>
          <w:cols w:num="2" w:space="562"/>
        </w:sectPr>
      </w:pPr>
      <w:r>
        <w:rPr>
          <w:rFonts w:ascii="Times New Roman"/>
          <w:i/>
          <w:sz w:val="20"/>
          <w:szCs w:val="20"/>
        </w:rPr>
        <w:t xml:space="preserve">Wang W, Zhang Z, Ni H, Yang X, Li Q, Li L. </w:t>
      </w:r>
      <w:proofErr w:type="spellStart"/>
      <w:r>
        <w:rPr>
          <w:rFonts w:ascii="Times New Roman"/>
          <w:i/>
          <w:sz w:val="20"/>
          <w:szCs w:val="20"/>
        </w:rPr>
        <w:t>Decolorization</w:t>
      </w:r>
      <w:proofErr w:type="spellEnd"/>
      <w:r>
        <w:rPr>
          <w:rFonts w:ascii="Times New Roman"/>
          <w:i/>
          <w:sz w:val="20"/>
          <w:szCs w:val="20"/>
        </w:rPr>
        <w:t xml:space="preserve"> of industrial synthetic dyes using engineered Pseudomonas putida cells with surface-immobilized bacterial laccase. Microbial Cell Factories 2012, 11:75. </w:t>
      </w:r>
      <w:proofErr w:type="spellStart"/>
      <w:proofErr w:type="gramStart"/>
      <w:r>
        <w:rPr>
          <w:rFonts w:ascii="Times New Roman"/>
          <w:i/>
          <w:sz w:val="20"/>
          <w:szCs w:val="20"/>
        </w:rPr>
        <w:t>doi</w:t>
      </w:r>
      <w:proofErr w:type="spellEnd"/>
      <w:proofErr w:type="gramEnd"/>
      <w:r>
        <w:rPr>
          <w:rFonts w:ascii="Times New Roman"/>
          <w:i/>
          <w:sz w:val="20"/>
          <w:szCs w:val="20"/>
        </w:rPr>
        <w:t>: 10.1186/1475-2859-11-75.</w:t>
      </w:r>
    </w:p>
    <w:p w:rsidR="00A347DE" w:rsidRDefault="00A347DE">
      <w:pPr>
        <w:tabs>
          <w:tab w:val="left" w:pos="3894"/>
        </w:tabs>
        <w:rPr>
          <w:rFonts w:ascii="Times New Roman"/>
          <w:sz w:val="20"/>
          <w:szCs w:val="32"/>
        </w:rPr>
      </w:pPr>
    </w:p>
    <w:sectPr w:rsidR="00A347DE">
      <w:type w:val="continuous"/>
      <w:pgSz w:w="11909" w:h="16834" w:code="9"/>
      <w:pgMar w:top="851" w:right="851" w:bottom="851"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7581" w:rsidRDefault="002B7581">
      <w:pPr>
        <w:spacing w:after="0" w:line="240" w:lineRule="auto"/>
      </w:pPr>
      <w:r>
        <w:separator/>
      </w:r>
    </w:p>
  </w:endnote>
  <w:endnote w:type="continuationSeparator" w:id="0">
    <w:p w:rsidR="002B7581" w:rsidRDefault="002B75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7581" w:rsidRDefault="002B7581">
      <w:pPr>
        <w:spacing w:after="0" w:line="240" w:lineRule="auto"/>
      </w:pPr>
      <w:r>
        <w:separator/>
      </w:r>
    </w:p>
  </w:footnote>
  <w:footnote w:type="continuationSeparator" w:id="0">
    <w:p w:rsidR="002B7581" w:rsidRDefault="002B75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911EF5"/>
    <w:multiLevelType w:val="hybridMultilevel"/>
    <w:tmpl w:val="9F46C8EC"/>
    <w:lvl w:ilvl="0" w:tplc="B2CA8C4E">
      <w:start w:val="1"/>
      <w:numFmt w:val="decimal"/>
      <w:lvlText w:val="%1"/>
      <w:lvlJc w:val="left"/>
      <w:pPr>
        <w:ind w:left="720" w:hanging="360"/>
      </w:pPr>
      <w:rPr>
        <w:rFonts w:hint="default"/>
      </w:rPr>
    </w:lvl>
    <w:lvl w:ilvl="1" w:tplc="F5D8EC68">
      <w:start w:val="1"/>
      <w:numFmt w:val="lowerLetter"/>
      <w:lvlText w:val="%2."/>
      <w:lvlJc w:val="left"/>
      <w:pPr>
        <w:ind w:left="1440" w:hanging="360"/>
      </w:pPr>
    </w:lvl>
    <w:lvl w:ilvl="2" w:tplc="0D001024">
      <w:start w:val="1"/>
      <w:numFmt w:val="lowerRoman"/>
      <w:lvlText w:val="%3."/>
      <w:lvlJc w:val="right"/>
      <w:pPr>
        <w:ind w:left="2160" w:hanging="180"/>
      </w:pPr>
    </w:lvl>
    <w:lvl w:ilvl="3" w:tplc="88C44730">
      <w:start w:val="1"/>
      <w:numFmt w:val="decimal"/>
      <w:lvlText w:val="%4."/>
      <w:lvlJc w:val="left"/>
      <w:pPr>
        <w:ind w:left="2880" w:hanging="360"/>
      </w:pPr>
    </w:lvl>
    <w:lvl w:ilvl="4" w:tplc="577A6986">
      <w:start w:val="1"/>
      <w:numFmt w:val="lowerLetter"/>
      <w:lvlText w:val="%5."/>
      <w:lvlJc w:val="left"/>
      <w:pPr>
        <w:ind w:left="3600" w:hanging="360"/>
      </w:pPr>
    </w:lvl>
    <w:lvl w:ilvl="5" w:tplc="B720D340">
      <w:start w:val="1"/>
      <w:numFmt w:val="lowerRoman"/>
      <w:lvlText w:val="%6."/>
      <w:lvlJc w:val="right"/>
      <w:pPr>
        <w:ind w:left="4320" w:hanging="180"/>
      </w:pPr>
    </w:lvl>
    <w:lvl w:ilvl="6" w:tplc="D4684716">
      <w:start w:val="1"/>
      <w:numFmt w:val="decimal"/>
      <w:lvlText w:val="%7."/>
      <w:lvlJc w:val="left"/>
      <w:pPr>
        <w:ind w:left="5040" w:hanging="360"/>
      </w:pPr>
    </w:lvl>
    <w:lvl w:ilvl="7" w:tplc="9580D21E">
      <w:start w:val="1"/>
      <w:numFmt w:val="lowerLetter"/>
      <w:lvlText w:val="%8."/>
      <w:lvlJc w:val="left"/>
      <w:pPr>
        <w:ind w:left="5760" w:hanging="360"/>
      </w:pPr>
    </w:lvl>
    <w:lvl w:ilvl="8" w:tplc="5E462BBA">
      <w:start w:val="1"/>
      <w:numFmt w:val="lowerRoman"/>
      <w:lvlText w:val="%9."/>
      <w:lvlJc w:val="right"/>
      <w:pPr>
        <w:ind w:left="6480" w:hanging="180"/>
      </w:pPr>
    </w:lvl>
  </w:abstractNum>
  <w:abstractNum w:abstractNumId="1">
    <w:nsid w:val="2BF87169"/>
    <w:multiLevelType w:val="hybridMultilevel"/>
    <w:tmpl w:val="29B6966A"/>
    <w:lvl w:ilvl="0" w:tplc="E880F6E6">
      <w:start w:val="1"/>
      <w:numFmt w:val="decimal"/>
      <w:lvlText w:val="(%1)"/>
      <w:lvlJc w:val="left"/>
      <w:pPr>
        <w:ind w:left="720" w:hanging="360"/>
      </w:pPr>
      <w:rPr>
        <w:rFonts w:hint="default"/>
      </w:rPr>
    </w:lvl>
    <w:lvl w:ilvl="1" w:tplc="6674D4A8">
      <w:start w:val="1"/>
      <w:numFmt w:val="lowerLetter"/>
      <w:lvlText w:val="%2."/>
      <w:lvlJc w:val="left"/>
      <w:pPr>
        <w:ind w:left="1440" w:hanging="360"/>
      </w:pPr>
    </w:lvl>
    <w:lvl w:ilvl="2" w:tplc="F15288DC">
      <w:start w:val="1"/>
      <w:numFmt w:val="lowerRoman"/>
      <w:lvlText w:val="%3."/>
      <w:lvlJc w:val="right"/>
      <w:pPr>
        <w:ind w:left="2160" w:hanging="180"/>
      </w:pPr>
    </w:lvl>
    <w:lvl w:ilvl="3" w:tplc="F948D7F4">
      <w:start w:val="1"/>
      <w:numFmt w:val="decimal"/>
      <w:lvlText w:val="%4."/>
      <w:lvlJc w:val="left"/>
      <w:pPr>
        <w:ind w:left="2880" w:hanging="360"/>
      </w:pPr>
    </w:lvl>
    <w:lvl w:ilvl="4" w:tplc="37D40D5E">
      <w:start w:val="1"/>
      <w:numFmt w:val="lowerLetter"/>
      <w:lvlText w:val="%5."/>
      <w:lvlJc w:val="left"/>
      <w:pPr>
        <w:ind w:left="3600" w:hanging="360"/>
      </w:pPr>
    </w:lvl>
    <w:lvl w:ilvl="5" w:tplc="1FEC1FC6">
      <w:start w:val="1"/>
      <w:numFmt w:val="lowerRoman"/>
      <w:lvlText w:val="%6."/>
      <w:lvlJc w:val="right"/>
      <w:pPr>
        <w:ind w:left="4320" w:hanging="180"/>
      </w:pPr>
    </w:lvl>
    <w:lvl w:ilvl="6" w:tplc="4F26E962">
      <w:start w:val="1"/>
      <w:numFmt w:val="decimal"/>
      <w:lvlText w:val="%7."/>
      <w:lvlJc w:val="left"/>
      <w:pPr>
        <w:ind w:left="5040" w:hanging="360"/>
      </w:pPr>
    </w:lvl>
    <w:lvl w:ilvl="7" w:tplc="1B0E5728">
      <w:start w:val="1"/>
      <w:numFmt w:val="lowerLetter"/>
      <w:lvlText w:val="%8."/>
      <w:lvlJc w:val="left"/>
      <w:pPr>
        <w:ind w:left="5760" w:hanging="360"/>
      </w:pPr>
    </w:lvl>
    <w:lvl w:ilvl="8" w:tplc="0882DC7E">
      <w:start w:val="1"/>
      <w:numFmt w:val="lowerRoman"/>
      <w:lvlText w:val="%9."/>
      <w:lvlJc w:val="right"/>
      <w:pPr>
        <w:ind w:left="6480" w:hanging="180"/>
      </w:pPr>
    </w:lvl>
  </w:abstractNum>
  <w:abstractNum w:abstractNumId="2">
    <w:nsid w:val="35221A9F"/>
    <w:multiLevelType w:val="hybridMultilevel"/>
    <w:tmpl w:val="F13E794A"/>
    <w:lvl w:ilvl="0" w:tplc="851032EE">
      <w:start w:val="1"/>
      <w:numFmt w:val="decimal"/>
      <w:lvlText w:val="(%1)"/>
      <w:lvlJc w:val="left"/>
      <w:pPr>
        <w:ind w:left="720" w:hanging="360"/>
      </w:pPr>
      <w:rPr>
        <w:rFonts w:hint="default"/>
      </w:rPr>
    </w:lvl>
    <w:lvl w:ilvl="1" w:tplc="4EFEC8BE">
      <w:start w:val="1"/>
      <w:numFmt w:val="lowerLetter"/>
      <w:lvlText w:val="%2."/>
      <w:lvlJc w:val="left"/>
      <w:pPr>
        <w:ind w:left="1440" w:hanging="360"/>
      </w:pPr>
    </w:lvl>
    <w:lvl w:ilvl="2" w:tplc="D388B27C">
      <w:start w:val="1"/>
      <w:numFmt w:val="lowerRoman"/>
      <w:lvlText w:val="%3."/>
      <w:lvlJc w:val="right"/>
      <w:pPr>
        <w:ind w:left="2160" w:hanging="180"/>
      </w:pPr>
    </w:lvl>
    <w:lvl w:ilvl="3" w:tplc="C234BC80">
      <w:start w:val="1"/>
      <w:numFmt w:val="decimal"/>
      <w:lvlText w:val="%4."/>
      <w:lvlJc w:val="left"/>
      <w:pPr>
        <w:ind w:left="2880" w:hanging="360"/>
      </w:pPr>
    </w:lvl>
    <w:lvl w:ilvl="4" w:tplc="08A02E3E">
      <w:start w:val="1"/>
      <w:numFmt w:val="lowerLetter"/>
      <w:lvlText w:val="%5."/>
      <w:lvlJc w:val="left"/>
      <w:pPr>
        <w:ind w:left="3600" w:hanging="360"/>
      </w:pPr>
    </w:lvl>
    <w:lvl w:ilvl="5" w:tplc="62FE1116">
      <w:start w:val="1"/>
      <w:numFmt w:val="lowerRoman"/>
      <w:lvlText w:val="%6."/>
      <w:lvlJc w:val="right"/>
      <w:pPr>
        <w:ind w:left="4320" w:hanging="180"/>
      </w:pPr>
    </w:lvl>
    <w:lvl w:ilvl="6" w:tplc="DC52E9AA">
      <w:start w:val="1"/>
      <w:numFmt w:val="decimal"/>
      <w:lvlText w:val="%7."/>
      <w:lvlJc w:val="left"/>
      <w:pPr>
        <w:ind w:left="5040" w:hanging="360"/>
      </w:pPr>
    </w:lvl>
    <w:lvl w:ilvl="7" w:tplc="DAD820BA">
      <w:start w:val="1"/>
      <w:numFmt w:val="lowerLetter"/>
      <w:lvlText w:val="%8."/>
      <w:lvlJc w:val="left"/>
      <w:pPr>
        <w:ind w:left="5760" w:hanging="360"/>
      </w:pPr>
    </w:lvl>
    <w:lvl w:ilvl="8" w:tplc="CA06D7FC">
      <w:start w:val="1"/>
      <w:numFmt w:val="lowerRoman"/>
      <w:lvlText w:val="%9."/>
      <w:lvlJc w:val="right"/>
      <w:pPr>
        <w:ind w:left="6480" w:hanging="180"/>
      </w:pPr>
    </w:lvl>
  </w:abstractNum>
  <w:abstractNum w:abstractNumId="3">
    <w:nsid w:val="759E7D33"/>
    <w:multiLevelType w:val="hybridMultilevel"/>
    <w:tmpl w:val="D30CE92A"/>
    <w:lvl w:ilvl="0" w:tplc="AF0E43C4">
      <w:start w:val="1"/>
      <w:numFmt w:val="decimal"/>
      <w:lvlText w:val="%1."/>
      <w:lvlJc w:val="left"/>
      <w:pPr>
        <w:ind w:left="720" w:hanging="360"/>
      </w:pPr>
    </w:lvl>
    <w:lvl w:ilvl="1" w:tplc="29EEEF5E">
      <w:start w:val="1"/>
      <w:numFmt w:val="lowerLetter"/>
      <w:lvlText w:val="%2."/>
      <w:lvlJc w:val="left"/>
      <w:pPr>
        <w:ind w:left="1440" w:hanging="360"/>
      </w:pPr>
    </w:lvl>
    <w:lvl w:ilvl="2" w:tplc="9D8C7140">
      <w:start w:val="1"/>
      <w:numFmt w:val="lowerRoman"/>
      <w:lvlText w:val="%3."/>
      <w:lvlJc w:val="right"/>
      <w:pPr>
        <w:ind w:left="2160" w:hanging="180"/>
      </w:pPr>
    </w:lvl>
    <w:lvl w:ilvl="3" w:tplc="3E5E1E82">
      <w:start w:val="1"/>
      <w:numFmt w:val="decimal"/>
      <w:lvlText w:val="%4."/>
      <w:lvlJc w:val="left"/>
      <w:pPr>
        <w:ind w:left="2880" w:hanging="360"/>
      </w:pPr>
    </w:lvl>
    <w:lvl w:ilvl="4" w:tplc="D7068334">
      <w:start w:val="1"/>
      <w:numFmt w:val="lowerLetter"/>
      <w:lvlText w:val="%5."/>
      <w:lvlJc w:val="left"/>
      <w:pPr>
        <w:ind w:left="3600" w:hanging="360"/>
      </w:pPr>
    </w:lvl>
    <w:lvl w:ilvl="5" w:tplc="D0C47AB8">
      <w:start w:val="1"/>
      <w:numFmt w:val="lowerRoman"/>
      <w:lvlText w:val="%6."/>
      <w:lvlJc w:val="right"/>
      <w:pPr>
        <w:ind w:left="4320" w:hanging="180"/>
      </w:pPr>
    </w:lvl>
    <w:lvl w:ilvl="6" w:tplc="851289B4">
      <w:start w:val="1"/>
      <w:numFmt w:val="decimal"/>
      <w:lvlText w:val="%7."/>
      <w:lvlJc w:val="left"/>
      <w:pPr>
        <w:ind w:left="5040" w:hanging="360"/>
      </w:pPr>
    </w:lvl>
    <w:lvl w:ilvl="7" w:tplc="4C0E12EE">
      <w:start w:val="1"/>
      <w:numFmt w:val="lowerLetter"/>
      <w:lvlText w:val="%8."/>
      <w:lvlJc w:val="left"/>
      <w:pPr>
        <w:ind w:left="5760" w:hanging="360"/>
      </w:pPr>
    </w:lvl>
    <w:lvl w:ilvl="8" w:tplc="A51EE204">
      <w:start w:val="1"/>
      <w:numFmt w:val="lowerRoman"/>
      <w:lvlText w:val="%9."/>
      <w:lvlJc w:val="right"/>
      <w:pPr>
        <w:ind w:left="6480" w:hanging="180"/>
      </w:pPr>
    </w:lvl>
  </w:abstractNum>
  <w:abstractNum w:abstractNumId="4">
    <w:nsid w:val="7BEE33FB"/>
    <w:multiLevelType w:val="hybridMultilevel"/>
    <w:tmpl w:val="AA644CE4"/>
    <w:lvl w:ilvl="0" w:tplc="4F90C510">
      <w:start w:val="1"/>
      <w:numFmt w:val="decimal"/>
      <w:lvlText w:val="%1."/>
      <w:lvlJc w:val="left"/>
      <w:pPr>
        <w:ind w:left="720" w:hanging="360"/>
      </w:pPr>
      <w:rPr>
        <w:rFonts w:hint="default"/>
      </w:rPr>
    </w:lvl>
    <w:lvl w:ilvl="1" w:tplc="71D807EC">
      <w:start w:val="1"/>
      <w:numFmt w:val="lowerLetter"/>
      <w:lvlText w:val="%2."/>
      <w:lvlJc w:val="left"/>
      <w:pPr>
        <w:ind w:left="1440" w:hanging="360"/>
      </w:pPr>
    </w:lvl>
    <w:lvl w:ilvl="2" w:tplc="39F85762">
      <w:start w:val="1"/>
      <w:numFmt w:val="lowerRoman"/>
      <w:lvlText w:val="%3."/>
      <w:lvlJc w:val="right"/>
      <w:pPr>
        <w:ind w:left="2160" w:hanging="180"/>
      </w:pPr>
    </w:lvl>
    <w:lvl w:ilvl="3" w:tplc="CCD0D560">
      <w:start w:val="1"/>
      <w:numFmt w:val="decimal"/>
      <w:lvlText w:val="%4."/>
      <w:lvlJc w:val="left"/>
      <w:pPr>
        <w:ind w:left="2880" w:hanging="360"/>
      </w:pPr>
    </w:lvl>
    <w:lvl w:ilvl="4" w:tplc="462EC432">
      <w:start w:val="1"/>
      <w:numFmt w:val="lowerLetter"/>
      <w:lvlText w:val="%5."/>
      <w:lvlJc w:val="left"/>
      <w:pPr>
        <w:ind w:left="3600" w:hanging="360"/>
      </w:pPr>
    </w:lvl>
    <w:lvl w:ilvl="5" w:tplc="6846BA44">
      <w:start w:val="1"/>
      <w:numFmt w:val="lowerRoman"/>
      <w:lvlText w:val="%6."/>
      <w:lvlJc w:val="right"/>
      <w:pPr>
        <w:ind w:left="4320" w:hanging="180"/>
      </w:pPr>
    </w:lvl>
    <w:lvl w:ilvl="6" w:tplc="5A1A0B6E">
      <w:start w:val="1"/>
      <w:numFmt w:val="decimal"/>
      <w:lvlText w:val="%7."/>
      <w:lvlJc w:val="left"/>
      <w:pPr>
        <w:ind w:left="5040" w:hanging="360"/>
      </w:pPr>
    </w:lvl>
    <w:lvl w:ilvl="7" w:tplc="F80696AC">
      <w:start w:val="1"/>
      <w:numFmt w:val="lowerLetter"/>
      <w:lvlText w:val="%8."/>
      <w:lvlJc w:val="left"/>
      <w:pPr>
        <w:ind w:left="5760" w:hanging="360"/>
      </w:pPr>
    </w:lvl>
    <w:lvl w:ilvl="8" w:tplc="D56AC71A">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F1D"/>
    <w:rsid w:val="0000082A"/>
    <w:rsid w:val="00021258"/>
    <w:rsid w:val="000B1629"/>
    <w:rsid w:val="001362E9"/>
    <w:rsid w:val="0019490C"/>
    <w:rsid w:val="00202591"/>
    <w:rsid w:val="0021066F"/>
    <w:rsid w:val="002B7581"/>
    <w:rsid w:val="002E5547"/>
    <w:rsid w:val="0032365D"/>
    <w:rsid w:val="0033516A"/>
    <w:rsid w:val="00375C51"/>
    <w:rsid w:val="0038618B"/>
    <w:rsid w:val="00403F3D"/>
    <w:rsid w:val="00407B57"/>
    <w:rsid w:val="004367B6"/>
    <w:rsid w:val="00480E93"/>
    <w:rsid w:val="00513631"/>
    <w:rsid w:val="00526D30"/>
    <w:rsid w:val="0054154C"/>
    <w:rsid w:val="00546896"/>
    <w:rsid w:val="00553AB7"/>
    <w:rsid w:val="005658DC"/>
    <w:rsid w:val="00572515"/>
    <w:rsid w:val="005D4C4B"/>
    <w:rsid w:val="0063076C"/>
    <w:rsid w:val="00634FE1"/>
    <w:rsid w:val="0064243A"/>
    <w:rsid w:val="00671E2E"/>
    <w:rsid w:val="006750AA"/>
    <w:rsid w:val="00677364"/>
    <w:rsid w:val="006A1011"/>
    <w:rsid w:val="006A3F34"/>
    <w:rsid w:val="00713FB1"/>
    <w:rsid w:val="00736CF6"/>
    <w:rsid w:val="00754A17"/>
    <w:rsid w:val="00766DD5"/>
    <w:rsid w:val="00797CC0"/>
    <w:rsid w:val="007A7786"/>
    <w:rsid w:val="007D0503"/>
    <w:rsid w:val="008041CC"/>
    <w:rsid w:val="0082581C"/>
    <w:rsid w:val="00846881"/>
    <w:rsid w:val="00855339"/>
    <w:rsid w:val="008F7DEB"/>
    <w:rsid w:val="00921971"/>
    <w:rsid w:val="0093550D"/>
    <w:rsid w:val="009749AB"/>
    <w:rsid w:val="009830EA"/>
    <w:rsid w:val="009A6271"/>
    <w:rsid w:val="009D454A"/>
    <w:rsid w:val="009D514F"/>
    <w:rsid w:val="00A347DE"/>
    <w:rsid w:val="00A61842"/>
    <w:rsid w:val="00A66DC2"/>
    <w:rsid w:val="00A866ED"/>
    <w:rsid w:val="00A92854"/>
    <w:rsid w:val="00AA4AB8"/>
    <w:rsid w:val="00AC1039"/>
    <w:rsid w:val="00AC7F8F"/>
    <w:rsid w:val="00B148F1"/>
    <w:rsid w:val="00B3549B"/>
    <w:rsid w:val="00B6375F"/>
    <w:rsid w:val="00BA3CAF"/>
    <w:rsid w:val="00C10504"/>
    <w:rsid w:val="00C71D76"/>
    <w:rsid w:val="00C90AED"/>
    <w:rsid w:val="00D376CB"/>
    <w:rsid w:val="00D77FB0"/>
    <w:rsid w:val="00DD0D2E"/>
    <w:rsid w:val="00DD35F3"/>
    <w:rsid w:val="00E2486D"/>
    <w:rsid w:val="00E505AC"/>
    <w:rsid w:val="00E83CFA"/>
    <w:rsid w:val="00EA57D3"/>
    <w:rsid w:val="00EC4D18"/>
    <w:rsid w:val="00ED21C9"/>
    <w:rsid w:val="00ED5E9B"/>
    <w:rsid w:val="00ED7D64"/>
    <w:rsid w:val="00EE46F9"/>
    <w:rsid w:val="00EE5BA9"/>
    <w:rsid w:val="00F125EB"/>
    <w:rsid w:val="00F173B4"/>
    <w:rsid w:val="00F20F1D"/>
    <w:rsid w:val="00F34BA5"/>
    <w:rsid w:val="00F40AD3"/>
    <w:rsid w:val="00F83FE8"/>
    <w:rsid w:val="00F97B4E"/>
    <w:rsid w:val="00FD43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Times New Roman" w:cs="Times New Roman"/>
        <w:sz w:val="22"/>
        <w:szCs w:val="22"/>
        <w:lang w:val="en-US" w:eastAsia="en-US" w:bidi="ar-SA"/>
      </w:rPr>
    </w:rPrDefault>
    <w:pPrDefault>
      <w:pPr>
        <w:spacing w:after="24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Caption">
    <w:name w:val="caption"/>
    <w:basedOn w:val="Normal"/>
    <w:uiPriority w:val="35"/>
    <w:qFormat/>
    <w:pPr>
      <w:spacing w:line="240" w:lineRule="auto"/>
    </w:pPr>
    <w:rPr>
      <w:color w:val="4F81BD"/>
      <w:sz w:val="18"/>
      <w:szCs w:val="18"/>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table" w:styleId="MediumShading2-Accent3">
    <w:name w:val="Medium Shading 2 Accent 3"/>
    <w:basedOn w:val="Table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color w:val="FFFFFF"/>
      </w:rPr>
      <w:tblPr/>
      <w:tcPr>
        <w:tcBorders>
          <w:top w:val="single" w:sz="18" w:space="0" w:color="auto"/>
          <w:left w:val="nil"/>
          <w:bottom w:val="single" w:sz="18" w:space="0" w:color="auto"/>
          <w:right w:val="nil"/>
          <w:insideH w:val="nil"/>
          <w:insideV w:val="nil"/>
        </w:tcBorders>
        <w:shd w:val="clear" w:color="auto" w:fill="9BBB59" w:themeFill="accent3"/>
        <w:vAlign w:val="top"/>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vAlign w:val="top"/>
      </w:tcPr>
    </w:tblStylePr>
    <w:tblStylePr w:type="firstCol">
      <w:rPr>
        <w:b/>
        <w:color w:val="FFFFFF"/>
      </w:rPr>
      <w:tblPr/>
      <w:tcPr>
        <w:tcBorders>
          <w:top w:val="nil"/>
          <w:left w:val="nil"/>
          <w:bottom w:val="single" w:sz="18" w:space="0" w:color="auto"/>
          <w:right w:val="nil"/>
          <w:insideH w:val="nil"/>
          <w:insideV w:val="nil"/>
        </w:tcBorders>
        <w:shd w:val="clear" w:color="auto" w:fill="9BBB59" w:themeFill="accent3"/>
        <w:vAlign w:val="top"/>
      </w:tcPr>
    </w:tblStylePr>
    <w:tblStylePr w:type="lastCol">
      <w:rPr>
        <w:b/>
        <w:color w:val="FFFFFF"/>
      </w:rPr>
      <w:tblPr/>
      <w:tcPr>
        <w:tcBorders>
          <w:left w:val="nil"/>
          <w:right w:val="nil"/>
          <w:insideH w:val="nil"/>
          <w:insideV w:val="nil"/>
        </w:tcBorders>
        <w:shd w:val="clear" w:color="auto" w:fill="9BBB59" w:themeFill="accent3"/>
        <w:vAlign w:val="top"/>
      </w:tcPr>
    </w:tblStylePr>
    <w:tblStylePr w:type="band1Vert">
      <w:tblPr/>
      <w:tcPr>
        <w:tcBorders>
          <w:left w:val="nil"/>
          <w:right w:val="nil"/>
          <w:insideH w:val="nil"/>
          <w:insideV w:val="nil"/>
        </w:tcBorders>
        <w:shd w:val="clear" w:color="auto" w:fill="D8D8D8" w:themeFill="background1" w:themeFillShade="D8"/>
        <w:vAlign w:val="top"/>
      </w:tcPr>
    </w:tblStylePr>
    <w:tblStylePr w:type="band1Horz">
      <w:tblPr/>
      <w:tcPr>
        <w:shd w:val="clear" w:color="auto" w:fill="D8D8D8" w:themeFill="background1" w:themeFillShade="D8"/>
        <w:vAlign w:val="top"/>
      </w:tcPr>
    </w:tblStylePr>
    <w:tblStylePr w:type="neCell">
      <w:tblPr/>
      <w:tcPr>
        <w:tcBorders>
          <w:top w:val="single" w:sz="18" w:space="0" w:color="auto"/>
          <w:left w:val="nil"/>
          <w:bottom w:val="single" w:sz="18" w:space="0" w:color="auto"/>
          <w:right w:val="nil"/>
          <w:insideH w:val="nil"/>
          <w:insideV w:val="nil"/>
        </w:tcBorders>
        <w:vAlign w:val="top"/>
      </w:tcPr>
    </w:tblStylePr>
    <w:tblStylePr w:type="nwCell">
      <w:rPr>
        <w:color w:val="FFFFFF"/>
      </w:rPr>
      <w:tblPr/>
      <w:tcPr>
        <w:tcBorders>
          <w:top w:val="single" w:sz="18" w:space="0" w:color="auto"/>
          <w:left w:val="nil"/>
          <w:bottom w:val="single" w:sz="18" w:space="0" w:color="auto"/>
          <w:right w:val="nil"/>
          <w:insideH w:val="nil"/>
          <w:insideV w:val="nil"/>
        </w:tcBorders>
        <w:vAlign w:val="top"/>
      </w:tcPr>
    </w:tblStylePr>
  </w:style>
  <w:style w:type="table" w:styleId="LightGrid-Accent3">
    <w:name w:val="Light Grid Accent 3"/>
    <w:basedOn w:val="TableNormal"/>
    <w:uiPriority w:val="62"/>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b/>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vAlign w:val="top"/>
      </w:tcPr>
    </w:tblStylePr>
    <w:tblStylePr w:type="lastRow">
      <w:pPr>
        <w:spacing w:before="0" w:after="0" w:line="240" w:lineRule="auto"/>
      </w:pPr>
      <w:rPr>
        <w:rFonts w:ascii="Cambria"/>
        <w:b/>
      </w:rPr>
      <w:tblPr/>
      <w:tcPr>
        <w:tcBorders>
          <w:top w:val="double" w:sz="6" w:space="0" w:color="9BBB59"/>
          <w:left w:val="single" w:sz="8" w:space="0" w:color="9BBB59"/>
          <w:bottom w:val="single" w:sz="8" w:space="0" w:color="9BBB59"/>
          <w:right w:val="single" w:sz="8" w:space="0" w:color="9BBB59"/>
          <w:insideH w:val="nil"/>
          <w:insideV w:val="single" w:sz="8" w:space="0" w:color="9BBB59"/>
        </w:tcBorders>
        <w:vAlign w:val="top"/>
      </w:tcPr>
    </w:tblStylePr>
    <w:tblStylePr w:type="firstCol">
      <w:rPr>
        <w:rFonts w:ascii="Cambria"/>
        <w:b/>
      </w:rPr>
    </w:tblStylePr>
    <w:tblStylePr w:type="lastCol">
      <w:rPr>
        <w:rFonts w:ascii="Cambria"/>
        <w:b/>
      </w:rPr>
      <w:tblPr/>
      <w:tcPr>
        <w:tcBorders>
          <w:top w:val="single" w:sz="8" w:space="0" w:color="9BBB59"/>
          <w:left w:val="single" w:sz="8" w:space="0" w:color="9BBB59"/>
          <w:bottom w:val="single" w:sz="8" w:space="0" w:color="9BBB59"/>
          <w:right w:val="single" w:sz="8" w:space="0" w:color="9BBB59"/>
        </w:tcBorders>
        <w:vAlign w:val="top"/>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hemeFill="accent3" w:themeFillTint="3F"/>
        <w:vAlign w:val="top"/>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hemeFill="accent3" w:themeFillTint="3F"/>
        <w:vAlign w:val="top"/>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vAlign w:val="top"/>
      </w:tcPr>
    </w:tblStylePr>
  </w:style>
  <w:style w:type="table" w:styleId="LightGrid-Accent5">
    <w:name w:val="Light Grid Accent 5"/>
    <w:basedOn w:val="TableNormal"/>
    <w:uiPriority w:val="62"/>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b/>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vAlign w:val="top"/>
      </w:tcPr>
    </w:tblStylePr>
    <w:tblStylePr w:type="lastRow">
      <w:pPr>
        <w:spacing w:before="0" w:after="0" w:line="240" w:lineRule="auto"/>
      </w:pPr>
      <w:rPr>
        <w:rFonts w:ascii="Cambria"/>
        <w:b/>
      </w:rPr>
      <w:tblPr/>
      <w:tcPr>
        <w:tcBorders>
          <w:top w:val="double" w:sz="6" w:space="0" w:color="4BACC6"/>
          <w:left w:val="single" w:sz="8" w:space="0" w:color="4BACC6"/>
          <w:bottom w:val="single" w:sz="8" w:space="0" w:color="4BACC6"/>
          <w:right w:val="single" w:sz="8" w:space="0" w:color="4BACC6"/>
          <w:insideH w:val="nil"/>
          <w:insideV w:val="single" w:sz="8" w:space="0" w:color="4BACC6"/>
        </w:tcBorders>
        <w:vAlign w:val="top"/>
      </w:tcPr>
    </w:tblStylePr>
    <w:tblStylePr w:type="firstCol">
      <w:rPr>
        <w:rFonts w:ascii="Cambria"/>
        <w:b/>
      </w:rPr>
    </w:tblStylePr>
    <w:tblStylePr w:type="lastCol">
      <w:rPr>
        <w:rFonts w:ascii="Cambria"/>
        <w:b/>
      </w:rPr>
      <w:tblPr/>
      <w:tcPr>
        <w:tcBorders>
          <w:top w:val="single" w:sz="8" w:space="0" w:color="4BACC6"/>
          <w:left w:val="single" w:sz="8" w:space="0" w:color="4BACC6"/>
          <w:bottom w:val="single" w:sz="8" w:space="0" w:color="4BACC6"/>
          <w:right w:val="single" w:sz="8" w:space="0" w:color="4BACC6"/>
        </w:tcBorders>
        <w:vAlign w:val="top"/>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hemeFill="accent5" w:themeFillTint="3F"/>
        <w:vAlign w:val="top"/>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hemeFill="accent5" w:themeFillTint="3F"/>
        <w:vAlign w:val="top"/>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vAlign w:val="top"/>
      </w:tcPr>
    </w:tblStylePr>
  </w:style>
  <w:style w:type="table" w:styleId="LightGrid-Accent1">
    <w:name w:val="Light Grid Accent 1"/>
    <w:basedOn w:val="TableNormal"/>
    <w:uiPriority w:val="6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b/>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vAlign w:val="top"/>
      </w:tcPr>
    </w:tblStylePr>
    <w:tblStylePr w:type="lastRow">
      <w:pPr>
        <w:spacing w:before="0" w:after="0" w:line="240" w:lineRule="auto"/>
      </w:pPr>
      <w:rPr>
        <w:rFonts w:ascii="Cambria"/>
        <w:b/>
      </w:rPr>
      <w:tblPr/>
      <w:tcPr>
        <w:tcBorders>
          <w:top w:val="double" w:sz="6" w:space="0" w:color="4F81BD"/>
          <w:left w:val="single" w:sz="8" w:space="0" w:color="4F81BD"/>
          <w:bottom w:val="single" w:sz="8" w:space="0" w:color="4F81BD"/>
          <w:right w:val="single" w:sz="8" w:space="0" w:color="4F81BD"/>
          <w:insideH w:val="nil"/>
          <w:insideV w:val="single" w:sz="8" w:space="0" w:color="4F81BD"/>
        </w:tcBorders>
        <w:vAlign w:val="top"/>
      </w:tcPr>
    </w:tblStylePr>
    <w:tblStylePr w:type="firstCol">
      <w:rPr>
        <w:rFonts w:ascii="Cambria"/>
        <w:b/>
      </w:rPr>
    </w:tblStylePr>
    <w:tblStylePr w:type="lastCol">
      <w:rPr>
        <w:rFonts w:ascii="Cambria"/>
        <w:b/>
      </w:rPr>
      <w:tblPr/>
      <w:tcPr>
        <w:tcBorders>
          <w:top w:val="single" w:sz="8" w:space="0" w:color="4F81BD"/>
          <w:left w:val="single" w:sz="8" w:space="0" w:color="4F81BD"/>
          <w:bottom w:val="single" w:sz="8" w:space="0" w:color="4F81BD"/>
          <w:right w:val="single" w:sz="8" w:space="0" w:color="4F81BD"/>
        </w:tcBorders>
        <w:vAlign w:val="top"/>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hemeFill="accent1" w:themeFillTint="3F"/>
        <w:vAlign w:val="top"/>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hemeFill="accent1" w:themeFillTint="3F"/>
        <w:vAlign w:val="top"/>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vAlign w:val="top"/>
      </w:tcPr>
    </w:tblStylePr>
  </w:style>
  <w:style w:type="paragraph" w:styleId="Header">
    <w:name w:val="header"/>
    <w:basedOn w:val="Normal"/>
    <w:link w:val="HeaderChar"/>
    <w:uiPriority w:val="99"/>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536"/>
        <w:tab w:val="right" w:pos="9072"/>
      </w:tabs>
      <w:spacing w:after="0" w:line="240" w:lineRule="auto"/>
    </w:pPr>
  </w:style>
  <w:style w:type="character" w:customStyle="1" w:styleId="FooterChar">
    <w:name w:val="Footer Char"/>
    <w:basedOn w:val="DefaultParagraphFont"/>
    <w:link w:val="Footer"/>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Times New Roman" w:cs="Times New Roman"/>
        <w:sz w:val="22"/>
        <w:szCs w:val="22"/>
        <w:lang w:val="en-US" w:eastAsia="en-US" w:bidi="ar-SA"/>
      </w:rPr>
    </w:rPrDefault>
    <w:pPrDefault>
      <w:pPr>
        <w:spacing w:after="24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Caption">
    <w:name w:val="caption"/>
    <w:basedOn w:val="Normal"/>
    <w:uiPriority w:val="35"/>
    <w:qFormat/>
    <w:pPr>
      <w:spacing w:line="240" w:lineRule="auto"/>
    </w:pPr>
    <w:rPr>
      <w:color w:val="4F81BD"/>
      <w:sz w:val="18"/>
      <w:szCs w:val="18"/>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table" w:styleId="MediumShading2-Accent3">
    <w:name w:val="Medium Shading 2 Accent 3"/>
    <w:basedOn w:val="Table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color w:val="FFFFFF"/>
      </w:rPr>
      <w:tblPr/>
      <w:tcPr>
        <w:tcBorders>
          <w:top w:val="single" w:sz="18" w:space="0" w:color="auto"/>
          <w:left w:val="nil"/>
          <w:bottom w:val="single" w:sz="18" w:space="0" w:color="auto"/>
          <w:right w:val="nil"/>
          <w:insideH w:val="nil"/>
          <w:insideV w:val="nil"/>
        </w:tcBorders>
        <w:shd w:val="clear" w:color="auto" w:fill="9BBB59" w:themeFill="accent3"/>
        <w:vAlign w:val="top"/>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vAlign w:val="top"/>
      </w:tcPr>
    </w:tblStylePr>
    <w:tblStylePr w:type="firstCol">
      <w:rPr>
        <w:b/>
        <w:color w:val="FFFFFF"/>
      </w:rPr>
      <w:tblPr/>
      <w:tcPr>
        <w:tcBorders>
          <w:top w:val="nil"/>
          <w:left w:val="nil"/>
          <w:bottom w:val="single" w:sz="18" w:space="0" w:color="auto"/>
          <w:right w:val="nil"/>
          <w:insideH w:val="nil"/>
          <w:insideV w:val="nil"/>
        </w:tcBorders>
        <w:shd w:val="clear" w:color="auto" w:fill="9BBB59" w:themeFill="accent3"/>
        <w:vAlign w:val="top"/>
      </w:tcPr>
    </w:tblStylePr>
    <w:tblStylePr w:type="lastCol">
      <w:rPr>
        <w:b/>
        <w:color w:val="FFFFFF"/>
      </w:rPr>
      <w:tblPr/>
      <w:tcPr>
        <w:tcBorders>
          <w:left w:val="nil"/>
          <w:right w:val="nil"/>
          <w:insideH w:val="nil"/>
          <w:insideV w:val="nil"/>
        </w:tcBorders>
        <w:shd w:val="clear" w:color="auto" w:fill="9BBB59" w:themeFill="accent3"/>
        <w:vAlign w:val="top"/>
      </w:tcPr>
    </w:tblStylePr>
    <w:tblStylePr w:type="band1Vert">
      <w:tblPr/>
      <w:tcPr>
        <w:tcBorders>
          <w:left w:val="nil"/>
          <w:right w:val="nil"/>
          <w:insideH w:val="nil"/>
          <w:insideV w:val="nil"/>
        </w:tcBorders>
        <w:shd w:val="clear" w:color="auto" w:fill="D8D8D8" w:themeFill="background1" w:themeFillShade="D8"/>
        <w:vAlign w:val="top"/>
      </w:tcPr>
    </w:tblStylePr>
    <w:tblStylePr w:type="band1Horz">
      <w:tblPr/>
      <w:tcPr>
        <w:shd w:val="clear" w:color="auto" w:fill="D8D8D8" w:themeFill="background1" w:themeFillShade="D8"/>
        <w:vAlign w:val="top"/>
      </w:tcPr>
    </w:tblStylePr>
    <w:tblStylePr w:type="neCell">
      <w:tblPr/>
      <w:tcPr>
        <w:tcBorders>
          <w:top w:val="single" w:sz="18" w:space="0" w:color="auto"/>
          <w:left w:val="nil"/>
          <w:bottom w:val="single" w:sz="18" w:space="0" w:color="auto"/>
          <w:right w:val="nil"/>
          <w:insideH w:val="nil"/>
          <w:insideV w:val="nil"/>
        </w:tcBorders>
        <w:vAlign w:val="top"/>
      </w:tcPr>
    </w:tblStylePr>
    <w:tblStylePr w:type="nwCell">
      <w:rPr>
        <w:color w:val="FFFFFF"/>
      </w:rPr>
      <w:tblPr/>
      <w:tcPr>
        <w:tcBorders>
          <w:top w:val="single" w:sz="18" w:space="0" w:color="auto"/>
          <w:left w:val="nil"/>
          <w:bottom w:val="single" w:sz="18" w:space="0" w:color="auto"/>
          <w:right w:val="nil"/>
          <w:insideH w:val="nil"/>
          <w:insideV w:val="nil"/>
        </w:tcBorders>
        <w:vAlign w:val="top"/>
      </w:tcPr>
    </w:tblStylePr>
  </w:style>
  <w:style w:type="table" w:styleId="LightGrid-Accent3">
    <w:name w:val="Light Grid Accent 3"/>
    <w:basedOn w:val="TableNormal"/>
    <w:uiPriority w:val="62"/>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b/>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vAlign w:val="top"/>
      </w:tcPr>
    </w:tblStylePr>
    <w:tblStylePr w:type="lastRow">
      <w:pPr>
        <w:spacing w:before="0" w:after="0" w:line="240" w:lineRule="auto"/>
      </w:pPr>
      <w:rPr>
        <w:rFonts w:ascii="Cambria"/>
        <w:b/>
      </w:rPr>
      <w:tblPr/>
      <w:tcPr>
        <w:tcBorders>
          <w:top w:val="double" w:sz="6" w:space="0" w:color="9BBB59"/>
          <w:left w:val="single" w:sz="8" w:space="0" w:color="9BBB59"/>
          <w:bottom w:val="single" w:sz="8" w:space="0" w:color="9BBB59"/>
          <w:right w:val="single" w:sz="8" w:space="0" w:color="9BBB59"/>
          <w:insideH w:val="nil"/>
          <w:insideV w:val="single" w:sz="8" w:space="0" w:color="9BBB59"/>
        </w:tcBorders>
        <w:vAlign w:val="top"/>
      </w:tcPr>
    </w:tblStylePr>
    <w:tblStylePr w:type="firstCol">
      <w:rPr>
        <w:rFonts w:ascii="Cambria"/>
        <w:b/>
      </w:rPr>
    </w:tblStylePr>
    <w:tblStylePr w:type="lastCol">
      <w:rPr>
        <w:rFonts w:ascii="Cambria"/>
        <w:b/>
      </w:rPr>
      <w:tblPr/>
      <w:tcPr>
        <w:tcBorders>
          <w:top w:val="single" w:sz="8" w:space="0" w:color="9BBB59"/>
          <w:left w:val="single" w:sz="8" w:space="0" w:color="9BBB59"/>
          <w:bottom w:val="single" w:sz="8" w:space="0" w:color="9BBB59"/>
          <w:right w:val="single" w:sz="8" w:space="0" w:color="9BBB59"/>
        </w:tcBorders>
        <w:vAlign w:val="top"/>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hemeFill="accent3" w:themeFillTint="3F"/>
        <w:vAlign w:val="top"/>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hemeFill="accent3" w:themeFillTint="3F"/>
        <w:vAlign w:val="top"/>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vAlign w:val="top"/>
      </w:tcPr>
    </w:tblStylePr>
  </w:style>
  <w:style w:type="table" w:styleId="LightGrid-Accent5">
    <w:name w:val="Light Grid Accent 5"/>
    <w:basedOn w:val="TableNormal"/>
    <w:uiPriority w:val="62"/>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b/>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vAlign w:val="top"/>
      </w:tcPr>
    </w:tblStylePr>
    <w:tblStylePr w:type="lastRow">
      <w:pPr>
        <w:spacing w:before="0" w:after="0" w:line="240" w:lineRule="auto"/>
      </w:pPr>
      <w:rPr>
        <w:rFonts w:ascii="Cambria"/>
        <w:b/>
      </w:rPr>
      <w:tblPr/>
      <w:tcPr>
        <w:tcBorders>
          <w:top w:val="double" w:sz="6" w:space="0" w:color="4BACC6"/>
          <w:left w:val="single" w:sz="8" w:space="0" w:color="4BACC6"/>
          <w:bottom w:val="single" w:sz="8" w:space="0" w:color="4BACC6"/>
          <w:right w:val="single" w:sz="8" w:space="0" w:color="4BACC6"/>
          <w:insideH w:val="nil"/>
          <w:insideV w:val="single" w:sz="8" w:space="0" w:color="4BACC6"/>
        </w:tcBorders>
        <w:vAlign w:val="top"/>
      </w:tcPr>
    </w:tblStylePr>
    <w:tblStylePr w:type="firstCol">
      <w:rPr>
        <w:rFonts w:ascii="Cambria"/>
        <w:b/>
      </w:rPr>
    </w:tblStylePr>
    <w:tblStylePr w:type="lastCol">
      <w:rPr>
        <w:rFonts w:ascii="Cambria"/>
        <w:b/>
      </w:rPr>
      <w:tblPr/>
      <w:tcPr>
        <w:tcBorders>
          <w:top w:val="single" w:sz="8" w:space="0" w:color="4BACC6"/>
          <w:left w:val="single" w:sz="8" w:space="0" w:color="4BACC6"/>
          <w:bottom w:val="single" w:sz="8" w:space="0" w:color="4BACC6"/>
          <w:right w:val="single" w:sz="8" w:space="0" w:color="4BACC6"/>
        </w:tcBorders>
        <w:vAlign w:val="top"/>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hemeFill="accent5" w:themeFillTint="3F"/>
        <w:vAlign w:val="top"/>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hemeFill="accent5" w:themeFillTint="3F"/>
        <w:vAlign w:val="top"/>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vAlign w:val="top"/>
      </w:tcPr>
    </w:tblStylePr>
  </w:style>
  <w:style w:type="table" w:styleId="LightGrid-Accent1">
    <w:name w:val="Light Grid Accent 1"/>
    <w:basedOn w:val="TableNormal"/>
    <w:uiPriority w:val="6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b/>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vAlign w:val="top"/>
      </w:tcPr>
    </w:tblStylePr>
    <w:tblStylePr w:type="lastRow">
      <w:pPr>
        <w:spacing w:before="0" w:after="0" w:line="240" w:lineRule="auto"/>
      </w:pPr>
      <w:rPr>
        <w:rFonts w:ascii="Cambria"/>
        <w:b/>
      </w:rPr>
      <w:tblPr/>
      <w:tcPr>
        <w:tcBorders>
          <w:top w:val="double" w:sz="6" w:space="0" w:color="4F81BD"/>
          <w:left w:val="single" w:sz="8" w:space="0" w:color="4F81BD"/>
          <w:bottom w:val="single" w:sz="8" w:space="0" w:color="4F81BD"/>
          <w:right w:val="single" w:sz="8" w:space="0" w:color="4F81BD"/>
          <w:insideH w:val="nil"/>
          <w:insideV w:val="single" w:sz="8" w:space="0" w:color="4F81BD"/>
        </w:tcBorders>
        <w:vAlign w:val="top"/>
      </w:tcPr>
    </w:tblStylePr>
    <w:tblStylePr w:type="firstCol">
      <w:rPr>
        <w:rFonts w:ascii="Cambria"/>
        <w:b/>
      </w:rPr>
    </w:tblStylePr>
    <w:tblStylePr w:type="lastCol">
      <w:rPr>
        <w:rFonts w:ascii="Cambria"/>
        <w:b/>
      </w:rPr>
      <w:tblPr/>
      <w:tcPr>
        <w:tcBorders>
          <w:top w:val="single" w:sz="8" w:space="0" w:color="4F81BD"/>
          <w:left w:val="single" w:sz="8" w:space="0" w:color="4F81BD"/>
          <w:bottom w:val="single" w:sz="8" w:space="0" w:color="4F81BD"/>
          <w:right w:val="single" w:sz="8" w:space="0" w:color="4F81BD"/>
        </w:tcBorders>
        <w:vAlign w:val="top"/>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hemeFill="accent1" w:themeFillTint="3F"/>
        <w:vAlign w:val="top"/>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hemeFill="accent1" w:themeFillTint="3F"/>
        <w:vAlign w:val="top"/>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vAlign w:val="top"/>
      </w:tcPr>
    </w:tblStylePr>
  </w:style>
  <w:style w:type="paragraph" w:styleId="Header">
    <w:name w:val="header"/>
    <w:basedOn w:val="Normal"/>
    <w:link w:val="HeaderChar"/>
    <w:uiPriority w:val="99"/>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536"/>
        <w:tab w:val="right" w:pos="9072"/>
      </w:tabs>
      <w:spacing w:after="0" w:line="240" w:lineRule="auto"/>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39166">
      <w:bodyDiv w:val="1"/>
      <w:marLeft w:val="0"/>
      <w:marRight w:val="0"/>
      <w:marTop w:val="0"/>
      <w:marBottom w:val="0"/>
      <w:divBdr>
        <w:top w:val="none" w:sz="0" w:space="0" w:color="auto"/>
        <w:left w:val="none" w:sz="0" w:space="0" w:color="auto"/>
        <w:bottom w:val="none" w:sz="0" w:space="0" w:color="auto"/>
        <w:right w:val="none" w:sz="0" w:space="0" w:color="auto"/>
      </w:divBdr>
      <w:divsChild>
        <w:div w:id="1442217332">
          <w:marLeft w:val="0"/>
          <w:marRight w:val="0"/>
          <w:marTop w:val="0"/>
          <w:marBottom w:val="0"/>
          <w:divBdr>
            <w:top w:val="none" w:sz="0" w:space="0" w:color="auto"/>
            <w:left w:val="none" w:sz="0" w:space="0" w:color="auto"/>
            <w:bottom w:val="none" w:sz="0" w:space="0" w:color="auto"/>
            <w:right w:val="none" w:sz="0" w:space="0" w:color="auto"/>
          </w:divBdr>
        </w:div>
      </w:divsChild>
    </w:div>
    <w:div w:id="912276510">
      <w:bodyDiv w:val="1"/>
      <w:marLeft w:val="0"/>
      <w:marRight w:val="0"/>
      <w:marTop w:val="0"/>
      <w:marBottom w:val="0"/>
      <w:divBdr>
        <w:top w:val="none" w:sz="0" w:space="0" w:color="auto"/>
        <w:left w:val="none" w:sz="0" w:space="0" w:color="auto"/>
        <w:bottom w:val="none" w:sz="0" w:space="0" w:color="auto"/>
        <w:right w:val="none" w:sz="0" w:space="0" w:color="auto"/>
      </w:divBdr>
      <w:divsChild>
        <w:div w:id="1269773781">
          <w:marLeft w:val="0"/>
          <w:marRight w:val="0"/>
          <w:marTop w:val="0"/>
          <w:marBottom w:val="0"/>
          <w:divBdr>
            <w:top w:val="none" w:sz="0" w:space="0" w:color="auto"/>
            <w:left w:val="none" w:sz="0" w:space="0" w:color="auto"/>
            <w:bottom w:val="none" w:sz="0" w:space="0" w:color="auto"/>
            <w:right w:val="none" w:sz="0" w:space="0" w:color="auto"/>
          </w:divBdr>
          <w:divsChild>
            <w:div w:id="684328465">
              <w:marLeft w:val="0"/>
              <w:marRight w:val="0"/>
              <w:marTop w:val="0"/>
              <w:marBottom w:val="0"/>
              <w:divBdr>
                <w:top w:val="none" w:sz="0" w:space="0" w:color="auto"/>
                <w:left w:val="none" w:sz="0" w:space="0" w:color="auto"/>
                <w:bottom w:val="none" w:sz="0" w:space="0" w:color="auto"/>
                <w:right w:val="none" w:sz="0" w:space="0" w:color="auto"/>
              </w:divBdr>
              <w:divsChild>
                <w:div w:id="659239844">
                  <w:marLeft w:val="0"/>
                  <w:marRight w:val="0"/>
                  <w:marTop w:val="0"/>
                  <w:marBottom w:val="345"/>
                  <w:divBdr>
                    <w:top w:val="none" w:sz="0" w:space="0" w:color="auto"/>
                    <w:left w:val="none" w:sz="0" w:space="0" w:color="auto"/>
                    <w:bottom w:val="none" w:sz="0" w:space="0" w:color="auto"/>
                    <w:right w:val="none" w:sz="0" w:space="0" w:color="auto"/>
                  </w:divBdr>
                  <w:divsChild>
                    <w:div w:id="224729351">
                      <w:marLeft w:val="0"/>
                      <w:marRight w:val="0"/>
                      <w:marTop w:val="0"/>
                      <w:marBottom w:val="0"/>
                      <w:divBdr>
                        <w:top w:val="none" w:sz="0" w:space="0" w:color="auto"/>
                        <w:left w:val="none" w:sz="0" w:space="0" w:color="auto"/>
                        <w:bottom w:val="none" w:sz="0" w:space="0" w:color="auto"/>
                        <w:right w:val="none" w:sz="0" w:space="0" w:color="auto"/>
                      </w:divBdr>
                      <w:divsChild>
                        <w:div w:id="1362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9"/>
    </mc:Choice>
    <mc:Fallback>
      <c:style val="19"/>
    </mc:Fallback>
  </mc:AlternateContent>
  <c:chart>
    <c:autoTitleDeleted val="0"/>
    <c:plotArea>
      <c:layout>
        <c:manualLayout>
          <c:layoutTarget val="inner"/>
          <c:xMode val="edge"/>
          <c:yMode val="edge"/>
          <c:x val="0.12942373670867932"/>
          <c:y val="4.5203849518810152E-2"/>
          <c:w val="0.50388791844705416"/>
          <c:h val="0.66565820939049281"/>
        </c:manualLayout>
      </c:layout>
      <c:barChart>
        <c:barDir val="col"/>
        <c:grouping val="stacked"/>
        <c:varyColors val="0"/>
        <c:ser>
          <c:idx val="0"/>
          <c:order val="0"/>
          <c:tx>
            <c:strRef>
              <c:f>Sheet1!$B$1</c:f>
              <c:strCache>
                <c:ptCount val="1"/>
                <c:pt idx="0">
                  <c:v>measured laccase activity</c:v>
                </c:pt>
              </c:strCache>
            </c:strRef>
          </c:tx>
          <c:invertIfNegative val="0"/>
          <c:cat>
            <c:strRef>
              <c:f>Sheet1!$A$2:$A$5</c:f>
              <c:strCache>
                <c:ptCount val="4"/>
                <c:pt idx="0">
                  <c:v>MT2</c:v>
                </c:pt>
                <c:pt idx="1">
                  <c:v>CA3</c:v>
                </c:pt>
                <c:pt idx="2">
                  <c:v>F6</c:v>
                </c:pt>
                <c:pt idx="3">
                  <c:v>KT244O</c:v>
                </c:pt>
              </c:strCache>
            </c:strRef>
          </c:cat>
          <c:val>
            <c:numRef>
              <c:f>Sheet1!$B$2:$B$5</c:f>
              <c:numCache>
                <c:formatCode>General</c:formatCode>
                <c:ptCount val="4"/>
                <c:pt idx="0">
                  <c:v>1.5</c:v>
                </c:pt>
                <c:pt idx="1">
                  <c:v>1.7</c:v>
                </c:pt>
                <c:pt idx="2">
                  <c:v>2.4</c:v>
                </c:pt>
                <c:pt idx="3">
                  <c:v>2.2999999999999998</c:v>
                </c:pt>
              </c:numCache>
            </c:numRef>
          </c:val>
        </c:ser>
        <c:ser>
          <c:idx val="1"/>
          <c:order val="1"/>
          <c:tx>
            <c:strRef>
              <c:f>Sheet1!$C$1</c:f>
              <c:strCache>
                <c:ptCount val="1"/>
                <c:pt idx="0">
                  <c:v>Series 2</c:v>
                </c:pt>
              </c:strCache>
            </c:strRef>
          </c:tx>
          <c:invertIfNegative val="0"/>
          <c:cat>
            <c:strRef>
              <c:f>Sheet1!$A$2:$A$5</c:f>
              <c:strCache>
                <c:ptCount val="4"/>
                <c:pt idx="0">
                  <c:v>MT2</c:v>
                </c:pt>
                <c:pt idx="1">
                  <c:v>CA3</c:v>
                </c:pt>
                <c:pt idx="2">
                  <c:v>F6</c:v>
                </c:pt>
                <c:pt idx="3">
                  <c:v>KT244O</c:v>
                </c:pt>
              </c:strCache>
            </c:strRef>
          </c:cat>
          <c:val>
            <c:numRef>
              <c:f>Sheet1!$C$2:$C$5</c:f>
              <c:numCache>
                <c:formatCode>General</c:formatCode>
                <c:ptCount val="4"/>
              </c:numCache>
            </c:numRef>
          </c:val>
        </c:ser>
        <c:ser>
          <c:idx val="2"/>
          <c:order val="2"/>
          <c:tx>
            <c:strRef>
              <c:f>Sheet1!$D$1</c:f>
              <c:strCache>
                <c:ptCount val="1"/>
                <c:pt idx="0">
                  <c:v>Series 3</c:v>
                </c:pt>
              </c:strCache>
            </c:strRef>
          </c:tx>
          <c:invertIfNegative val="0"/>
          <c:cat>
            <c:strRef>
              <c:f>Sheet1!$A$2:$A$5</c:f>
              <c:strCache>
                <c:ptCount val="4"/>
                <c:pt idx="0">
                  <c:v>MT2</c:v>
                </c:pt>
                <c:pt idx="1">
                  <c:v>CA3</c:v>
                </c:pt>
                <c:pt idx="2">
                  <c:v>F6</c:v>
                </c:pt>
                <c:pt idx="3">
                  <c:v>KT244O</c:v>
                </c:pt>
              </c:strCache>
            </c:strRef>
          </c:cat>
          <c:val>
            <c:numRef>
              <c:f>Sheet1!$D$2:$D$5</c:f>
              <c:numCache>
                <c:formatCode>General</c:formatCode>
                <c:ptCount val="4"/>
              </c:numCache>
            </c:numRef>
          </c:val>
        </c:ser>
        <c:dLbls>
          <c:showLegendKey val="0"/>
          <c:showVal val="0"/>
          <c:showCatName val="0"/>
          <c:showSerName val="0"/>
          <c:showPercent val="0"/>
          <c:showBubbleSize val="0"/>
        </c:dLbls>
        <c:gapWidth val="150"/>
        <c:overlap val="100"/>
        <c:axId val="118876800"/>
        <c:axId val="138188288"/>
      </c:barChart>
      <c:catAx>
        <c:axId val="118876800"/>
        <c:scaling>
          <c:orientation val="minMax"/>
        </c:scaling>
        <c:delete val="0"/>
        <c:axPos val="b"/>
        <c:majorTickMark val="out"/>
        <c:minorTickMark val="none"/>
        <c:tickLblPos val="nextTo"/>
        <c:crossAx val="138188288"/>
        <c:crosses val="autoZero"/>
        <c:auto val="1"/>
        <c:lblAlgn val="ctr"/>
        <c:lblOffset val="100"/>
        <c:noMultiLvlLbl val="0"/>
      </c:catAx>
      <c:valAx>
        <c:axId val="138188288"/>
        <c:scaling>
          <c:orientation val="minMax"/>
        </c:scaling>
        <c:delete val="0"/>
        <c:axPos val="l"/>
        <c:majorGridlines/>
        <c:numFmt formatCode="General" sourceLinked="1"/>
        <c:majorTickMark val="out"/>
        <c:minorTickMark val="none"/>
        <c:tickLblPos val="nextTo"/>
        <c:crossAx val="118876800"/>
        <c:crosses val="autoZero"/>
        <c:crossBetween val="between"/>
      </c:valAx>
    </c:plotArea>
    <c:legend>
      <c:legendPos val="r"/>
      <c:legendEntry>
        <c:idx val="0"/>
        <c:delete val="1"/>
      </c:legendEntry>
      <c:legendEntry>
        <c:idx val="1"/>
        <c:delete val="1"/>
      </c:legendEntry>
      <c:overlay val="0"/>
    </c:legend>
    <c:plotVisOnly val="1"/>
    <c:dispBlanksAs val="gap"/>
    <c:showDLblsOverMax val="0"/>
  </c:chart>
  <c:spPr>
    <a:solidFill>
      <a:schemeClr val="lt1"/>
    </a:solidFill>
    <a:ln w="25400" cap="flat" cmpd="sng" algn="ctr">
      <a:solidFill>
        <a:schemeClr val="accent1">
          <a:lumMod val="20000"/>
          <a:lumOff val="80000"/>
        </a:schemeClr>
      </a:solidFill>
      <a:prstDash val="solid"/>
    </a:ln>
    <a:effectLst/>
  </c:spPr>
  <c:txPr>
    <a:bodyPr/>
    <a:lstStyle/>
    <a:p>
      <a:pPr>
        <a:defRPr>
          <a:solidFill>
            <a:schemeClr val="dk1"/>
          </a:solidFill>
          <a:latin typeface="+mn-lt"/>
          <a:ea typeface="+mn-ea"/>
          <a:cs typeface="+mn-cs"/>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323421-637E-4469-B72B-6878FD8CA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573</Words>
  <Characters>3269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Ognjen Maksimovic</dc:creator>
  <cp:lastModifiedBy>Ognjen Maksimovic</cp:lastModifiedBy>
  <cp:revision>15</cp:revision>
  <dcterms:created xsi:type="dcterms:W3CDTF">2016-02-16T16:08:00Z</dcterms:created>
  <dcterms:modified xsi:type="dcterms:W3CDTF">2016-02-18T06:29:00Z</dcterms:modified>
</cp:coreProperties>
</file>