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A" w:rsidRPr="00F01713" w:rsidRDefault="00A2188E" w:rsidP="001A694A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EXAMINATION OF SCALAR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PROPERTIES 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bA→bbb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PROCESS</w:t>
      </w:r>
    </w:p>
    <w:p w:rsidR="00B606B5" w:rsidRPr="001A694A" w:rsidRDefault="00A2188E" w:rsidP="001A694A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Author</w:t>
      </w:r>
      <w:r w:rsidR="001A694A" w:rsidRPr="001A694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A694A" w:rsidRPr="001A69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Jovan Mitić</w:t>
      </w:r>
      <w:r w:rsidR="001A694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grade student of „XIII Belgrade high school</w:t>
      </w:r>
      <w:r w:rsidR="001A694A">
        <w:rPr>
          <w:rFonts w:ascii="Times New Roman" w:hAnsi="Times New Roman" w:cs="Times New Roman"/>
          <w:i/>
          <w:sz w:val="24"/>
          <w:szCs w:val="24"/>
        </w:rPr>
        <w:t>“</w:t>
      </w:r>
    </w:p>
    <w:p w:rsidR="002E6C5F" w:rsidRDefault="00A2188E" w:rsidP="00301ECF">
      <w:pPr>
        <w:spacing w:after="8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Supervisor</w:t>
      </w:r>
      <w:r w:rsidR="001A694A" w:rsidRPr="001A694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Lidija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Živković</w:t>
      </w:r>
      <w:proofErr w:type="spellEnd"/>
      <w:r w:rsidR="00B606B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Institute of Physics University of Belgrade</w:t>
      </w:r>
    </w:p>
    <w:p w:rsidR="001A694A" w:rsidRPr="002E6C5F" w:rsidRDefault="00A2188E" w:rsidP="001A694A">
      <w:pPr>
        <w:spacing w:after="8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1A694A" w:rsidRPr="002E6C5F" w:rsidSect="00AA46B7">
          <w:pgSz w:w="11907" w:h="16839" w:code="9"/>
          <w:pgMar w:top="851" w:right="851" w:bottom="851" w:left="851" w:header="708" w:footer="708" w:gutter="0"/>
          <w:cols w:space="567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>Regional Centre for Talented Youth Belgrade II</w:t>
      </w:r>
      <w:r w:rsidR="008F2C4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Ustanička</w:t>
      </w:r>
      <w:proofErr w:type="spellEnd"/>
      <w:r w:rsidR="008F2C43">
        <w:rPr>
          <w:rFonts w:ascii="Times New Roman" w:hAnsi="Times New Roman" w:cs="Times New Roman"/>
          <w:i/>
          <w:sz w:val="20"/>
          <w:szCs w:val="20"/>
        </w:rPr>
        <w:t xml:space="preserve"> 64, Joxy97@yahoo.com</w:t>
      </w:r>
    </w:p>
    <w:p w:rsidR="001A694A" w:rsidRDefault="001A694A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2188E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FF4E48" w:rsidRPr="00AA68B5" w:rsidRDefault="00A2188E" w:rsidP="001A694A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Standard model is currently valid and confirmed theory in phy</w:t>
      </w:r>
      <w:r w:rsidR="00DE3C62">
        <w:rPr>
          <w:rFonts w:ascii="Times New Roman" w:hAnsi="Times New Roman" w:cs="Times New Roman"/>
          <w:sz w:val="20"/>
          <w:szCs w:val="20"/>
        </w:rPr>
        <w:t xml:space="preserve">sics which successfully explains </w:t>
      </w:r>
      <w:r>
        <w:rPr>
          <w:rFonts w:ascii="Times New Roman" w:hAnsi="Times New Roman" w:cs="Times New Roman"/>
          <w:sz w:val="20"/>
          <w:szCs w:val="20"/>
        </w:rPr>
        <w:t>and classifies fundamental particles as well as electromagnetic, weak and strong nuclear interaction between them</w:t>
      </w:r>
      <w:r w:rsidR="00DE19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Although very successful model in description of how the universe works, it can’t explain gravitational interaction</w:t>
      </w:r>
      <w:r w:rsidR="00DE19F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the existence of dark energy and matter, neutrino oscillations and dominance of matter over antimatter. Anyway</w:t>
      </w:r>
      <w:r w:rsidR="00DE19F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there are suggested theories which hypothetically complement Standard model but for which evidences are still being searched for in the real world</w:t>
      </w:r>
      <w:r w:rsidR="00DE19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One of them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supersymmetry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theory </w:t>
      </w:r>
      <w:r w:rsidR="00DE19F8">
        <w:rPr>
          <w:rFonts w:ascii="Times New Roman" w:hAnsi="Times New Roman" w:cs="Times New Roman"/>
          <w:sz w:val="20"/>
          <w:szCs w:val="20"/>
        </w:rPr>
        <w:t>(SUSY)</w:t>
      </w:r>
      <w:r w:rsidR="00EC2416">
        <w:rPr>
          <w:rFonts w:ascii="Times New Roman" w:hAnsi="Times New Roman" w:cs="Times New Roman"/>
          <w:sz w:val="20"/>
          <w:szCs w:val="20"/>
        </w:rPr>
        <w:t xml:space="preserve"> </w:t>
      </w:r>
      <w:r w:rsidR="000A06FE">
        <w:rPr>
          <w:rFonts w:ascii="Times New Roman" w:hAnsi="Times New Roman" w:cs="Times New Roman"/>
          <w:sz w:val="20"/>
          <w:szCs w:val="20"/>
        </w:rPr>
        <w:t xml:space="preserve">which has the existence of the range of particles connected to particles from Standard model as a consequence, which number is additionally reduced in minimal </w:t>
      </w:r>
      <w:proofErr w:type="spellStart"/>
      <w:r w:rsidR="000A06FE">
        <w:rPr>
          <w:rFonts w:ascii="Times New Roman" w:hAnsi="Times New Roman" w:cs="Times New Roman"/>
          <w:sz w:val="20"/>
          <w:szCs w:val="20"/>
        </w:rPr>
        <w:t>supersymmetric</w:t>
      </w:r>
      <w:proofErr w:type="spellEnd"/>
      <w:r w:rsidR="000A06FE">
        <w:rPr>
          <w:rFonts w:ascii="Times New Roman" w:hAnsi="Times New Roman" w:cs="Times New Roman"/>
          <w:sz w:val="20"/>
          <w:szCs w:val="20"/>
        </w:rPr>
        <w:t xml:space="preserve"> standard model (MSSM)</w:t>
      </w:r>
      <w:r w:rsidR="00387C3F">
        <w:rPr>
          <w:rFonts w:ascii="Times New Roman" w:hAnsi="Times New Roman" w:cs="Times New Roman"/>
          <w:sz w:val="20"/>
          <w:szCs w:val="20"/>
        </w:rPr>
        <w:t xml:space="preserve">. </w:t>
      </w:r>
      <w:r w:rsidR="000A06FE">
        <w:rPr>
          <w:rFonts w:ascii="Times New Roman" w:hAnsi="Times New Roman" w:cs="Times New Roman"/>
          <w:sz w:val="20"/>
          <w:szCs w:val="20"/>
        </w:rPr>
        <w:t>Examination of properties of these particles in “event simulators” is crucial for their understanding and finding ways to discover them</w:t>
      </w:r>
      <w:r w:rsidR="00387C3F">
        <w:rPr>
          <w:rFonts w:ascii="Times New Roman" w:hAnsi="Times New Roman" w:cs="Times New Roman"/>
          <w:sz w:val="20"/>
          <w:szCs w:val="20"/>
        </w:rPr>
        <w:t xml:space="preserve">. </w:t>
      </w:r>
      <w:r w:rsidR="000A06FE">
        <w:rPr>
          <w:rFonts w:ascii="Times New Roman" w:hAnsi="Times New Roman" w:cs="Times New Roman"/>
          <w:sz w:val="20"/>
          <w:szCs w:val="20"/>
        </w:rPr>
        <w:t>One of these particles</w:t>
      </w:r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r w:rsidR="000A06FE">
        <w:rPr>
          <w:rFonts w:ascii="Times New Roman" w:hAnsi="Times New Roman" w:cs="Times New Roman"/>
          <w:sz w:val="20"/>
          <w:szCs w:val="20"/>
        </w:rPr>
        <w:t xml:space="preserve">is </w:t>
      </w:r>
      <w:proofErr w:type="gramStart"/>
      <w:r w:rsidR="000A06F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A06FE">
        <w:rPr>
          <w:rFonts w:ascii="Times New Roman" w:hAnsi="Times New Roman" w:cs="Times New Roman"/>
          <w:sz w:val="20"/>
          <w:szCs w:val="20"/>
        </w:rPr>
        <w:t xml:space="preserve"> particle which is one of the five Higgs bosons w</w:t>
      </w:r>
      <w:r w:rsidR="00AA0FF5">
        <w:rPr>
          <w:rFonts w:ascii="Times New Roman" w:hAnsi="Times New Roman" w:cs="Times New Roman"/>
          <w:sz w:val="20"/>
          <w:szCs w:val="20"/>
        </w:rPr>
        <w:t>hich ex</w:t>
      </w:r>
      <w:r w:rsidR="000A06FE">
        <w:rPr>
          <w:rFonts w:ascii="Times New Roman" w:hAnsi="Times New Roman" w:cs="Times New Roman"/>
          <w:sz w:val="20"/>
          <w:szCs w:val="20"/>
        </w:rPr>
        <w:t>ist in MSSM</w:t>
      </w:r>
      <w:r w:rsidR="00387C3F">
        <w:rPr>
          <w:rFonts w:ascii="Times New Roman" w:hAnsi="Times New Roman" w:cs="Times New Roman"/>
          <w:sz w:val="20"/>
          <w:szCs w:val="20"/>
        </w:rPr>
        <w:t xml:space="preserve">. </w:t>
      </w:r>
      <w:r w:rsidR="000A06FE">
        <w:rPr>
          <w:rFonts w:ascii="Times New Roman" w:hAnsi="Times New Roman" w:cs="Times New Roman"/>
          <w:b/>
          <w:sz w:val="20"/>
          <w:szCs w:val="20"/>
        </w:rPr>
        <w:t>The aim</w:t>
      </w:r>
      <w:r w:rsidR="000A06FE">
        <w:rPr>
          <w:rFonts w:ascii="Times New Roman" w:hAnsi="Times New Roman" w:cs="Times New Roman"/>
          <w:sz w:val="20"/>
          <w:szCs w:val="20"/>
        </w:rPr>
        <w:t xml:space="preserve"> of this project is to examine properties of </w:t>
      </w:r>
      <w:proofErr w:type="gramStart"/>
      <w:r w:rsidR="000A06F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A06FE">
        <w:rPr>
          <w:rFonts w:ascii="Times New Roman" w:hAnsi="Times New Roman" w:cs="Times New Roman"/>
          <w:sz w:val="20"/>
          <w:szCs w:val="20"/>
        </w:rPr>
        <w:t xml:space="preserve"> scalar</w:t>
      </w:r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r w:rsidR="000A06FE">
        <w:rPr>
          <w:rFonts w:ascii="Times New Roman" w:hAnsi="Times New Roman" w:cs="Times New Roman"/>
          <w:sz w:val="20"/>
          <w:szCs w:val="20"/>
        </w:rPr>
        <w:t>which is produced together with b quark</w:t>
      </w:r>
      <w:r w:rsidR="00AA68B5">
        <w:rPr>
          <w:rFonts w:ascii="Times New Roman" w:hAnsi="Times New Roman" w:cs="Times New Roman"/>
          <w:sz w:val="20"/>
          <w:szCs w:val="20"/>
        </w:rPr>
        <w:t xml:space="preserve"> </w:t>
      </w:r>
      <w:r w:rsidR="000A06FE">
        <w:rPr>
          <w:rFonts w:ascii="Times New Roman" w:hAnsi="Times New Roman" w:cs="Times New Roman"/>
          <w:sz w:val="20"/>
          <w:szCs w:val="20"/>
        </w:rPr>
        <w:t>and which decays into two b quarks</w:t>
      </w:r>
      <w:r w:rsidR="00AA68B5">
        <w:rPr>
          <w:rFonts w:ascii="Times New Roman" w:hAnsi="Times New Roman" w:cs="Times New Roman"/>
          <w:sz w:val="20"/>
          <w:szCs w:val="20"/>
        </w:rPr>
        <w:t>.</w:t>
      </w:r>
    </w:p>
    <w:p w:rsidR="00CB1867" w:rsidRPr="00735A0F" w:rsidRDefault="00CB1867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0FF5">
        <w:rPr>
          <w:rFonts w:ascii="Times New Roman" w:hAnsi="Times New Roman" w:cs="Times New Roman"/>
          <w:b/>
          <w:sz w:val="28"/>
          <w:szCs w:val="28"/>
        </w:rPr>
        <w:t>Materials and methodology</w:t>
      </w:r>
    </w:p>
    <w:p w:rsidR="00301ECF" w:rsidRDefault="00FC10E6" w:rsidP="001A694A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the purposes of this project, CERN’s software for physical analysis </w:t>
      </w:r>
      <w:r w:rsidR="00864D73">
        <w:rPr>
          <w:rFonts w:ascii="Times New Roman" w:hAnsi="Times New Roman" w:cs="Times New Roman"/>
          <w:sz w:val="20"/>
          <w:szCs w:val="20"/>
        </w:rPr>
        <w:t>ROOT</w:t>
      </w:r>
      <w:r>
        <w:rPr>
          <w:rFonts w:ascii="Times New Roman" w:hAnsi="Times New Roman" w:cs="Times New Roman"/>
          <w:sz w:val="20"/>
          <w:szCs w:val="20"/>
        </w:rPr>
        <w:t xml:space="preserve"> was used</w:t>
      </w:r>
      <w:r w:rsidR="00864D7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as well as well as data obtained in simulation</w:t>
      </w:r>
      <w:r w:rsidR="00381098">
        <w:rPr>
          <w:rFonts w:ascii="Times New Roman" w:hAnsi="Times New Roman" w:cs="Times New Roman"/>
          <w:sz w:val="20"/>
          <w:szCs w:val="20"/>
        </w:rPr>
        <w:t xml:space="preserve"> generated in Monte Carlo generators</w:t>
      </w:r>
      <w:r w:rsidR="00864D73">
        <w:rPr>
          <w:rFonts w:ascii="Times New Roman" w:hAnsi="Times New Roman" w:cs="Times New Roman"/>
          <w:sz w:val="20"/>
          <w:szCs w:val="20"/>
        </w:rPr>
        <w:t>.</w:t>
      </w:r>
      <w:r w:rsidR="00381098">
        <w:rPr>
          <w:rFonts w:ascii="Times New Roman" w:hAnsi="Times New Roman" w:cs="Times New Roman"/>
          <w:sz w:val="20"/>
          <w:szCs w:val="20"/>
        </w:rPr>
        <w:t xml:space="preserve"> The process from the Picture 1 was simulated, where the supposed mass of </w:t>
      </w:r>
      <w:proofErr w:type="gramStart"/>
      <w:r w:rsidR="0038109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381098">
        <w:rPr>
          <w:rFonts w:ascii="Times New Roman" w:hAnsi="Times New Roman" w:cs="Times New Roman"/>
          <w:sz w:val="20"/>
          <w:szCs w:val="20"/>
        </w:rPr>
        <w:t xml:space="preserve"> scalar was</w:t>
      </w:r>
      <w:r w:rsidR="00AD5C99">
        <w:rPr>
          <w:rFonts w:ascii="Times New Roman" w:hAnsi="Times New Roman" w:cs="Times New Roman"/>
          <w:sz w:val="20"/>
          <w:szCs w:val="20"/>
        </w:rPr>
        <w:t xml:space="preserve"> </w:t>
      </w:r>
      <w:r w:rsidR="002776C5">
        <w:rPr>
          <w:rFonts w:ascii="Times New Roman" w:hAnsi="Times New Roman" w:cs="Times New Roman"/>
          <w:sz w:val="20"/>
          <w:szCs w:val="20"/>
        </w:rPr>
        <w:t>250GeV</w:t>
      </w:r>
      <w:r w:rsidR="00AD5C99">
        <w:rPr>
          <w:rFonts w:ascii="Times New Roman" w:hAnsi="Times New Roman" w:cs="Times New Roman"/>
          <w:sz w:val="20"/>
          <w:szCs w:val="20"/>
        </w:rPr>
        <w:t>/c</w:t>
      </w:r>
      <w:r w:rsidR="00AD5C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D5C99">
        <w:rPr>
          <w:rFonts w:ascii="Times New Roman" w:hAnsi="Times New Roman" w:cs="Times New Roman"/>
          <w:sz w:val="20"/>
          <w:szCs w:val="20"/>
        </w:rPr>
        <w:t>.</w:t>
      </w:r>
      <w:r w:rsidR="002776C5">
        <w:rPr>
          <w:rFonts w:ascii="Times New Roman" w:hAnsi="Times New Roman" w:cs="Times New Roman"/>
          <w:sz w:val="20"/>
          <w:szCs w:val="20"/>
        </w:rPr>
        <w:t xml:space="preserve"> </w:t>
      </w:r>
      <w:r w:rsidR="00381098">
        <w:rPr>
          <w:rFonts w:ascii="Times New Roman" w:hAnsi="Times New Roman" w:cs="Times New Roman"/>
          <w:sz w:val="20"/>
          <w:szCs w:val="20"/>
        </w:rPr>
        <w:t>Statistically arranged parameters for 100 events were obtained</w:t>
      </w:r>
      <w:r w:rsidR="00864D73">
        <w:rPr>
          <w:rFonts w:ascii="Times New Roman" w:hAnsi="Times New Roman" w:cs="Times New Roman"/>
          <w:sz w:val="20"/>
          <w:szCs w:val="20"/>
        </w:rPr>
        <w:t>:</w:t>
      </w:r>
    </w:p>
    <w:p w:rsidR="001A6515" w:rsidRPr="001A6515" w:rsidRDefault="001A6515" w:rsidP="001A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A6515">
        <w:rPr>
          <w:rFonts w:ascii="Times New Roman" w:hAnsi="Times New Roman" w:cs="Times New Roman"/>
          <w:b/>
          <w:i/>
          <w:sz w:val="20"/>
          <w:szCs w:val="20"/>
        </w:rPr>
        <w:t>nJet</w:t>
      </w:r>
      <w:proofErr w:type="spellEnd"/>
      <w:proofErr w:type="gramEnd"/>
      <w:r w:rsidR="00381098">
        <w:rPr>
          <w:rFonts w:ascii="Times New Roman" w:hAnsi="Times New Roman" w:cs="Times New Roman"/>
          <w:sz w:val="20"/>
          <w:szCs w:val="20"/>
        </w:rPr>
        <w:t xml:space="preserve"> - number of jets in event</w:t>
      </w:r>
    </w:p>
    <w:p w:rsidR="00381098" w:rsidRDefault="00864D73" w:rsidP="001A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6515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1A6515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t</w:t>
      </w:r>
      <w:proofErr w:type="gramEnd"/>
      <w:r w:rsidR="00381098">
        <w:rPr>
          <w:rFonts w:ascii="Times New Roman" w:hAnsi="Times New Roman" w:cs="Times New Roman"/>
          <w:sz w:val="20"/>
          <w:szCs w:val="20"/>
        </w:rPr>
        <w:t xml:space="preserve"> - momentum magnitude of produced jet in transversal plane</w:t>
      </w:r>
    </w:p>
    <w:p w:rsidR="005A4E26" w:rsidRPr="005A4E26" w:rsidRDefault="001A6515" w:rsidP="001A65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A6515">
        <w:rPr>
          <w:rFonts w:ascii="Times New Roman" w:hAnsi="Times New Roman" w:cs="Times New Roman"/>
          <w:b/>
          <w:i/>
          <w:sz w:val="20"/>
          <w:szCs w:val="20"/>
        </w:rPr>
        <w:t>η</w:t>
      </w:r>
      <w:r w:rsidRPr="001A651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proofErr w:type="gramStart"/>
      <w:r w:rsidR="00381098">
        <w:rPr>
          <w:rFonts w:ascii="Times New Roman" w:hAnsi="Times New Roman" w:cs="Times New Roman"/>
          <w:sz w:val="20"/>
          <w:szCs w:val="20"/>
        </w:rPr>
        <w:t>pseudorapidity</w:t>
      </w:r>
      <w:proofErr w:type="spellEnd"/>
      <w:proofErr w:type="gramEnd"/>
      <w:r w:rsidR="00381098">
        <w:rPr>
          <w:rFonts w:ascii="Times New Roman" w:hAnsi="Times New Roman" w:cs="Times New Roman"/>
          <w:sz w:val="20"/>
          <w:szCs w:val="20"/>
        </w:rPr>
        <w:t xml:space="preserve"> calculated as </w:t>
      </w:r>
      <m:oMath>
        <m:r>
          <w:rPr>
            <w:rFonts w:ascii="Cambria Math" w:hAnsi="Cambria Math" w:cs="Times New Roman"/>
            <w:sz w:val="20"/>
            <w:szCs w:val="20"/>
          </w:rPr>
          <m:t>η=-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ln⁡</m:t>
        </m:r>
        <m:r>
          <w:rPr>
            <w:rFonts w:ascii="Cambria Math" w:hAnsi="Cambria Math" w:cs="Times New Roman"/>
            <w:sz w:val="20"/>
            <w:szCs w:val="20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381098">
        <w:rPr>
          <w:rFonts w:ascii="Times New Roman" w:eastAsiaTheme="minorEastAsia" w:hAnsi="Times New Roman" w:cs="Times New Roman"/>
          <w:sz w:val="20"/>
          <w:szCs w:val="20"/>
        </w:rPr>
        <w:t>where</w:t>
      </w:r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453FB" w:rsidRPr="007453FB">
        <w:rPr>
          <w:rFonts w:ascii="Times New Roman" w:eastAsiaTheme="minorEastAsia" w:hAnsi="Times New Roman" w:cs="Times New Roman"/>
          <w:i/>
          <w:sz w:val="20"/>
          <w:szCs w:val="20"/>
        </w:rPr>
        <w:t>Φ</w:t>
      </w:r>
      <w:r w:rsidR="005A4E2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81098">
        <w:rPr>
          <w:rFonts w:ascii="Times New Roman" w:eastAsiaTheme="minorEastAsia" w:hAnsi="Times New Roman" w:cs="Times New Roman"/>
          <w:sz w:val="20"/>
          <w:szCs w:val="20"/>
        </w:rPr>
        <w:t xml:space="preserve">is the angle between vector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t</m:t>
                </m:r>
              </m:sub>
            </m:sSub>
          </m:e>
        </m:acc>
      </m:oMath>
      <w:r w:rsidR="00381098">
        <w:rPr>
          <w:rFonts w:ascii="Times New Roman" w:eastAsiaTheme="minorEastAsia" w:hAnsi="Times New Roman" w:cs="Times New Roman"/>
          <w:sz w:val="20"/>
          <w:szCs w:val="20"/>
        </w:rPr>
        <w:t xml:space="preserve"> and x-axis.</w:t>
      </w:r>
    </w:p>
    <w:p w:rsidR="00381098" w:rsidRDefault="007453FB" w:rsidP="001A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3FB">
        <w:rPr>
          <w:rFonts w:ascii="Times New Roman" w:hAnsi="Times New Roman" w:cs="Times New Roman"/>
          <w:b/>
          <w:i/>
          <w:sz w:val="20"/>
          <w:szCs w:val="20"/>
        </w:rPr>
        <w:t>θ</w:t>
      </w:r>
      <w:r w:rsidR="001A651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381098">
        <w:rPr>
          <w:rFonts w:ascii="Times New Roman" w:hAnsi="Times New Roman" w:cs="Times New Roman"/>
          <w:sz w:val="20"/>
          <w:szCs w:val="20"/>
        </w:rPr>
        <w:t>angle</w:t>
      </w:r>
      <w:proofErr w:type="gramEnd"/>
      <w:r w:rsidR="00381098">
        <w:rPr>
          <w:rFonts w:ascii="Times New Roman" w:hAnsi="Times New Roman" w:cs="Times New Roman"/>
          <w:sz w:val="20"/>
          <w:szCs w:val="20"/>
        </w:rPr>
        <w:t xml:space="preserve"> between jet’s momentum vector</w:t>
      </w:r>
      <w:r w:rsidR="00EA08BC">
        <w:rPr>
          <w:rFonts w:ascii="Times New Roman" w:hAnsi="Times New Roman" w:cs="Times New Roman"/>
          <w:sz w:val="20"/>
          <w:szCs w:val="20"/>
        </w:rPr>
        <w:t xml:space="preserve"> </w:t>
      </w:r>
      <w:r w:rsidR="00381098">
        <w:rPr>
          <w:rFonts w:ascii="Times New Roman" w:hAnsi="Times New Roman" w:cs="Times New Roman"/>
          <w:sz w:val="20"/>
          <w:szCs w:val="20"/>
        </w:rPr>
        <w:t xml:space="preserve"> and vertical axis</w:t>
      </w:r>
    </w:p>
    <w:p w:rsidR="001A6515" w:rsidRPr="00EA08BC" w:rsidRDefault="001A6515" w:rsidP="001A6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Е</w:t>
      </w:r>
      <w:r w:rsidR="009C2DED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9C2DED">
        <w:rPr>
          <w:rFonts w:ascii="Times New Roman" w:hAnsi="Times New Roman" w:cs="Times New Roman"/>
          <w:sz w:val="20"/>
          <w:szCs w:val="20"/>
        </w:rPr>
        <w:t>energy</w:t>
      </w:r>
      <w:proofErr w:type="gramEnd"/>
      <w:r w:rsidR="009C2DED">
        <w:rPr>
          <w:rFonts w:ascii="Times New Roman" w:hAnsi="Times New Roman" w:cs="Times New Roman"/>
          <w:sz w:val="20"/>
          <w:szCs w:val="20"/>
        </w:rPr>
        <w:t xml:space="preserve"> of jet</w:t>
      </w:r>
    </w:p>
    <w:p w:rsidR="001A6515" w:rsidRDefault="0046210C" w:rsidP="009C2D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21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7pt;margin-top:114.4pt;width:240.75pt;height:21.5pt;z-index:251663360" wrapcoords="-67 0 -67 20571 21600 20571 21600 0 -67 0" stroked="f">
            <v:textbox style="mso-fit-shape-to-text:t" inset="0,0,0,0">
              <w:txbxContent>
                <w:p w:rsidR="00F95726" w:rsidRPr="00F95726" w:rsidRDefault="00751870" w:rsidP="00F95726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>Picture 1.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 xml:space="preserve"> - Types of </w:t>
                  </w:r>
                  <w:proofErr w:type="spellStart"/>
                  <w:r w:rsidR="00F95726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>bA→bbb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</w:rPr>
                    <w:t xml:space="preserve"> process</w:t>
                  </w:r>
                </w:p>
              </w:txbxContent>
            </v:textbox>
            <w10:wrap type="through"/>
          </v:shape>
        </w:pict>
      </w:r>
      <w:r w:rsidR="001A6515">
        <w:rPr>
          <w:rFonts w:ascii="Times New Roman" w:hAnsi="Times New Roman" w:cs="Times New Roman"/>
          <w:b/>
          <w:i/>
          <w:sz w:val="20"/>
          <w:szCs w:val="20"/>
        </w:rPr>
        <w:t>MVA</w:t>
      </w:r>
      <w:r w:rsidR="001A651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9C2DED">
        <w:rPr>
          <w:rFonts w:ascii="Times New Roman" w:hAnsi="Times New Roman" w:cs="Times New Roman"/>
          <w:sz w:val="20"/>
          <w:szCs w:val="20"/>
        </w:rPr>
        <w:t>multivariance</w:t>
      </w:r>
      <w:proofErr w:type="spellEnd"/>
      <w:r w:rsidR="009C2DED">
        <w:rPr>
          <w:rFonts w:ascii="Times New Roman" w:hAnsi="Times New Roman" w:cs="Times New Roman"/>
          <w:sz w:val="20"/>
          <w:szCs w:val="20"/>
        </w:rPr>
        <w:t xml:space="preserve"> technique for determining whether jet is b quark</w:t>
      </w:r>
      <w:r w:rsidR="00F9572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57525" cy="1133475"/>
            <wp:effectExtent l="19050" t="0" r="9525" b="0"/>
            <wp:docPr id="1" name="Picture 7" descr="C:\Users\Jovan\AppData\Local\Microsoft\Windows\INetCache\Content.Word\bg_b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van\AppData\Local\Microsoft\Windows\INetCache\Content.Word\bg_b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CD" w:rsidRPr="00956544" w:rsidRDefault="00751870" w:rsidP="001A6515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Using a built-in function, four-dimensional Lorentz’s vectors were formed based on these parameters for produced jets where </w:t>
      </w:r>
      <w:r w:rsidR="00DC796E">
        <w:rPr>
          <w:rFonts w:ascii="Times New Roman" w:hAnsi="Times New Roman" w:cs="Times New Roman"/>
          <w:i/>
          <w:sz w:val="20"/>
          <w:szCs w:val="20"/>
        </w:rPr>
        <w:t>p</w:t>
      </w:r>
      <w:r w:rsidR="00DC796E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r w:rsidR="00DC79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C796E" w:rsidRPr="00DC796E">
        <w:rPr>
          <w:rFonts w:ascii="Times New Roman" w:hAnsi="Times New Roman" w:cs="Times New Roman"/>
          <w:i/>
          <w:sz w:val="20"/>
          <w:szCs w:val="20"/>
        </w:rPr>
        <w:t>η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="00DC796E">
        <w:rPr>
          <w:rFonts w:ascii="Times New Roman" w:hAnsi="Times New Roman" w:cs="Times New Roman"/>
          <w:sz w:val="20"/>
          <w:szCs w:val="20"/>
        </w:rPr>
        <w:t xml:space="preserve"> </w:t>
      </w:r>
      <w:r w:rsidR="007453FB" w:rsidRPr="007453FB">
        <w:rPr>
          <w:rFonts w:ascii="Times New Roman" w:hAnsi="Times New Roman" w:cs="Times New Roman"/>
          <w:i/>
          <w:sz w:val="20"/>
          <w:szCs w:val="20"/>
        </w:rPr>
        <w:t>θ</w:t>
      </w:r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space variables while</w:t>
      </w:r>
      <w:r w:rsidR="005A4E26">
        <w:rPr>
          <w:rFonts w:ascii="Times New Roman" w:hAnsi="Times New Roman" w:cs="Times New Roman"/>
          <w:sz w:val="20"/>
          <w:szCs w:val="20"/>
        </w:rPr>
        <w:t xml:space="preserve"> </w:t>
      </w:r>
      <w:r w:rsidR="005A4E26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is the transformation of the time coordinate. As we have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"/>
        <w:gridCol w:w="4197"/>
        <w:gridCol w:w="450"/>
      </w:tblGrid>
      <w:tr w:rsidR="00956544" w:rsidTr="00956544">
        <w:tc>
          <w:tcPr>
            <w:tcW w:w="392" w:type="dxa"/>
            <w:vAlign w:val="center"/>
          </w:tcPr>
          <w:p w:rsid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56544" w:rsidRDefault="0046210C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cos⁡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arctg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-η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391" w:type="dxa"/>
            <w:vAlign w:val="center"/>
          </w:tcPr>
          <w:p w:rsidR="00956544" w:rsidRP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(1)</w:t>
            </w:r>
          </w:p>
        </w:tc>
      </w:tr>
      <w:tr w:rsidR="00956544" w:rsidTr="00956544">
        <w:tc>
          <w:tcPr>
            <w:tcW w:w="392" w:type="dxa"/>
            <w:vAlign w:val="center"/>
          </w:tcPr>
          <w:p w:rsid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56544" w:rsidRPr="0050347D" w:rsidRDefault="0046210C" w:rsidP="0095654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sin⁡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arctg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-η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391" w:type="dxa"/>
            <w:vAlign w:val="center"/>
          </w:tcPr>
          <w:p w:rsidR="00956544" w:rsidRP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(2)</w:t>
            </w:r>
          </w:p>
        </w:tc>
      </w:tr>
      <w:tr w:rsidR="00956544" w:rsidTr="00956544">
        <w:tc>
          <w:tcPr>
            <w:tcW w:w="392" w:type="dxa"/>
            <w:vAlign w:val="center"/>
          </w:tcPr>
          <w:p w:rsid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56544" w:rsidRPr="0050347D" w:rsidRDefault="0046210C" w:rsidP="0095654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tg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(θ)</m:t>
                    </m:r>
                  </m:den>
                </m:f>
              </m:oMath>
            </m:oMathPara>
          </w:p>
        </w:tc>
        <w:tc>
          <w:tcPr>
            <w:tcW w:w="391" w:type="dxa"/>
            <w:vAlign w:val="center"/>
          </w:tcPr>
          <w:p w:rsidR="00956544" w:rsidRPr="00956544" w:rsidRDefault="00956544" w:rsidP="00956544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(3)</w:t>
            </w:r>
          </w:p>
        </w:tc>
      </w:tr>
    </w:tbl>
    <w:p w:rsidR="00956544" w:rsidRDefault="00751870" w:rsidP="001A6515">
      <w:pPr>
        <w:spacing w:after="8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it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is possible to calculate the magnitude of momentum vector </w:t>
      </w:r>
      <w:r w:rsidR="00956544">
        <w:rPr>
          <w:rFonts w:ascii="Times New Roman" w:eastAsiaTheme="minorEastAsia" w:hAnsi="Times New Roman" w:cs="Times New Roman"/>
          <w:i/>
          <w:sz w:val="20"/>
          <w:szCs w:val="20"/>
        </w:rPr>
        <w:t>p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via formula </w:t>
      </w:r>
      <w:r w:rsidR="00956544">
        <w:rPr>
          <w:rFonts w:ascii="Times New Roman" w:eastAsiaTheme="minorEastAsia" w:hAnsi="Times New Roman" w:cs="Times New Roman"/>
          <w:sz w:val="20"/>
          <w:szCs w:val="20"/>
        </w:rPr>
        <w:t>(4):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8"/>
        <w:gridCol w:w="4197"/>
        <w:gridCol w:w="450"/>
      </w:tblGrid>
      <w:tr w:rsidR="00956544" w:rsidTr="00004F73">
        <w:tc>
          <w:tcPr>
            <w:tcW w:w="392" w:type="dxa"/>
            <w:vAlign w:val="center"/>
          </w:tcPr>
          <w:p w:rsidR="00956544" w:rsidRDefault="00956544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56544" w:rsidRDefault="00956544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z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91" w:type="dxa"/>
            <w:vAlign w:val="center"/>
          </w:tcPr>
          <w:p w:rsidR="00956544" w:rsidRPr="00956544" w:rsidRDefault="00004F73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</w:tbl>
    <w:p w:rsidR="00004F73" w:rsidRDefault="00751870" w:rsidP="001E2BF9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Afterwards, it is possible to calculate the mass of the particle via formula </w:t>
      </w:r>
      <w:r w:rsidR="00004F73">
        <w:rPr>
          <w:rFonts w:ascii="Times New Roman" w:hAnsi="Times New Roman" w:cs="Times New Roman"/>
          <w:sz w:val="20"/>
          <w:szCs w:val="20"/>
        </w:rPr>
        <w:t>(5):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9"/>
        <w:gridCol w:w="4196"/>
        <w:gridCol w:w="450"/>
      </w:tblGrid>
      <w:tr w:rsidR="00004F73" w:rsidTr="005A0C64">
        <w:tc>
          <w:tcPr>
            <w:tcW w:w="392" w:type="dxa"/>
            <w:vAlign w:val="center"/>
          </w:tcPr>
          <w:p w:rsidR="00004F73" w:rsidRDefault="00004F73" w:rsidP="005A0C64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04F73" w:rsidRPr="00004F73" w:rsidRDefault="00004F73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m=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c=1</m:t>
              </m:r>
            </m:oMath>
          </w:p>
        </w:tc>
        <w:tc>
          <w:tcPr>
            <w:tcW w:w="391" w:type="dxa"/>
            <w:vAlign w:val="center"/>
          </w:tcPr>
          <w:p w:rsidR="00004F73" w:rsidRPr="00956544" w:rsidRDefault="00004F73" w:rsidP="00004F73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</w:tbl>
    <w:p w:rsidR="001E2BF9" w:rsidRPr="001E2BF9" w:rsidRDefault="00EA05C6" w:rsidP="001E2BF9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comparison of mass found in such a way</w:t>
      </w:r>
      <w:r w:rsidR="00026243">
        <w:rPr>
          <w:rFonts w:ascii="Times New Roman" w:hAnsi="Times New Roman" w:cs="Times New Roman"/>
          <w:sz w:val="20"/>
          <w:szCs w:val="20"/>
        </w:rPr>
        <w:t xml:space="preserve">, </w:t>
      </w:r>
      <w:r w:rsidR="003B6CA9">
        <w:rPr>
          <w:rFonts w:ascii="Times New Roman" w:hAnsi="Times New Roman" w:cs="Times New Roman"/>
          <w:sz w:val="20"/>
          <w:szCs w:val="20"/>
        </w:rPr>
        <w:t xml:space="preserve">two vectors of created b quark jets with the sum of masses closest to the mass of </w:t>
      </w:r>
      <w:proofErr w:type="gramStart"/>
      <w:r w:rsidR="003B6CA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3B6CA9">
        <w:rPr>
          <w:rFonts w:ascii="Times New Roman" w:hAnsi="Times New Roman" w:cs="Times New Roman"/>
          <w:sz w:val="20"/>
          <w:szCs w:val="20"/>
        </w:rPr>
        <w:t xml:space="preserve"> scalar were found</w:t>
      </w:r>
      <w:r w:rsidR="00314BB0">
        <w:rPr>
          <w:rFonts w:ascii="Times New Roman" w:hAnsi="Times New Roman" w:cs="Times New Roman"/>
          <w:sz w:val="20"/>
          <w:szCs w:val="20"/>
        </w:rPr>
        <w:t>. Calculated sum of these two vecto</w:t>
      </w:r>
      <w:r w:rsidR="00AA0FF5">
        <w:rPr>
          <w:rFonts w:ascii="Times New Roman" w:hAnsi="Times New Roman" w:cs="Times New Roman"/>
          <w:sz w:val="20"/>
          <w:szCs w:val="20"/>
        </w:rPr>
        <w:t xml:space="preserve">rs is a four-dimensional Lorentz’s vector which describes the properties of </w:t>
      </w:r>
      <w:proofErr w:type="gramStart"/>
      <w:r w:rsidR="00AA0FF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A0FF5">
        <w:rPr>
          <w:rFonts w:ascii="Times New Roman" w:hAnsi="Times New Roman" w:cs="Times New Roman"/>
          <w:sz w:val="20"/>
          <w:szCs w:val="20"/>
        </w:rPr>
        <w:t xml:space="preserve"> scalar.</w:t>
      </w:r>
    </w:p>
    <w:p w:rsidR="00460F7C" w:rsidRDefault="000F2671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Results and discussion</w:t>
      </w:r>
    </w:p>
    <w:p w:rsidR="00C678DA" w:rsidRDefault="000F2671" w:rsidP="001A694A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 the project is still in developing phase</w:t>
      </w:r>
      <w:r w:rsidR="001E2BF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further text describes the expected results</w:t>
      </w:r>
      <w:r w:rsidR="00F95726">
        <w:rPr>
          <w:rFonts w:ascii="Times New Roman" w:hAnsi="Times New Roman" w:cs="Times New Roman"/>
          <w:sz w:val="20"/>
          <w:szCs w:val="20"/>
        </w:rPr>
        <w:t>.</w:t>
      </w:r>
    </w:p>
    <w:p w:rsidR="00F95726" w:rsidRDefault="0046210C" w:rsidP="00A24401">
      <w:pPr>
        <w:keepNext/>
        <w:spacing w:after="8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20.75pt">
            <v:imagedata r:id="rId6" o:title="1-s2"/>
          </v:shape>
        </w:pict>
      </w:r>
    </w:p>
    <w:p w:rsidR="004339CF" w:rsidRPr="008814A2" w:rsidRDefault="000F2671" w:rsidP="000A3A64">
      <w:pPr>
        <w:pStyle w:val="Caption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Picture 2</w:t>
      </w:r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.</w:t>
      </w:r>
      <w:proofErr w:type="gramEnd"/>
      <w:r w:rsidR="004339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-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Expected look of histogram with background event </w:t>
      </w:r>
      <w:r w:rsidR="008814A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[1]</w:t>
      </w:r>
    </w:p>
    <w:p w:rsidR="000A3A64" w:rsidRPr="000A3A64" w:rsidRDefault="00912DCD" w:rsidP="000A3A64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Histogram is expected to have wider distribution over mass and narrower peak at the place of expected resonance. Each</w:t>
      </w:r>
      <w:r w:rsidR="000262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quark which originates from А scalar should have mass around 1</w:t>
      </w:r>
      <w:r w:rsidR="000A3A64">
        <w:rPr>
          <w:rFonts w:ascii="Times New Roman" w:hAnsi="Times New Roman" w:cs="Times New Roman"/>
          <w:sz w:val="20"/>
          <w:szCs w:val="20"/>
        </w:rPr>
        <w:t>25GeV</w:t>
      </w:r>
      <w:r w:rsidR="00026243">
        <w:rPr>
          <w:rFonts w:ascii="Times New Roman" w:hAnsi="Times New Roman" w:cs="Times New Roman"/>
          <w:sz w:val="20"/>
          <w:szCs w:val="20"/>
        </w:rPr>
        <w:t>/c</w:t>
      </w:r>
      <w:r w:rsidR="000262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A3A64">
        <w:rPr>
          <w:rFonts w:ascii="Times New Roman" w:hAnsi="Times New Roman" w:cs="Times New Roman"/>
          <w:sz w:val="20"/>
          <w:szCs w:val="20"/>
        </w:rPr>
        <w:t>.</w:t>
      </w:r>
    </w:p>
    <w:p w:rsidR="00557080" w:rsidRDefault="00912DCD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Conclusion</w:t>
      </w:r>
    </w:p>
    <w:p w:rsidR="00505085" w:rsidRPr="000A3A64" w:rsidRDefault="00912DCD" w:rsidP="001A694A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analysis of simulated events in particle colliders is crucial for understanding particles proposed by the newest theories which explain how the universe works</w:t>
      </w:r>
      <w:r w:rsidR="000A3A6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this project a successful analysis of A scalar properties is expected</w:t>
      </w:r>
      <w:r w:rsidR="000A3A6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 analysis of signal efficiency depending on selection is also planned in further research</w:t>
      </w:r>
      <w:r w:rsidR="000A3A64">
        <w:rPr>
          <w:rFonts w:ascii="Times New Roman" w:hAnsi="Times New Roman" w:cs="Times New Roman"/>
          <w:sz w:val="20"/>
          <w:szCs w:val="20"/>
        </w:rPr>
        <w:t>.</w:t>
      </w:r>
    </w:p>
    <w:p w:rsidR="008C17B7" w:rsidRDefault="00912DCD" w:rsidP="00EB391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Refferences</w:t>
      </w:r>
      <w:proofErr w:type="spellEnd"/>
    </w:p>
    <w:p w:rsidR="00184C51" w:rsidRPr="00C678DA" w:rsidRDefault="00F95726" w:rsidP="0051548E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2ADA">
        <w:rPr>
          <w:rFonts w:ascii="Times New Roman" w:hAnsi="Times New Roman" w:cs="Times New Roman"/>
          <w:sz w:val="20"/>
          <w:szCs w:val="20"/>
        </w:rPr>
        <w:t xml:space="preserve">[1] </w:t>
      </w:r>
      <w:proofErr w:type="spellStart"/>
      <w:r w:rsidR="007A2ADA" w:rsidRPr="007A2ADA">
        <w:rPr>
          <w:rFonts w:ascii="Times New Roman" w:hAnsi="Times New Roman" w:cs="Times New Roman"/>
          <w:sz w:val="20"/>
          <w:szCs w:val="20"/>
        </w:rPr>
        <w:t>Abazov</w:t>
      </w:r>
      <w:proofErr w:type="spellEnd"/>
      <w:r w:rsidR="007A2ADA" w:rsidRPr="007A2ADA">
        <w:rPr>
          <w:rFonts w:ascii="Times New Roman" w:hAnsi="Times New Roman" w:cs="Times New Roman"/>
          <w:sz w:val="20"/>
          <w:szCs w:val="20"/>
        </w:rPr>
        <w:t xml:space="preserve">, V. M., et al. "Search for Higgs bosons of the minimal </w:t>
      </w:r>
      <w:proofErr w:type="spellStart"/>
      <w:r w:rsidR="007A2ADA" w:rsidRPr="007A2ADA">
        <w:rPr>
          <w:rFonts w:ascii="Times New Roman" w:hAnsi="Times New Roman" w:cs="Times New Roman"/>
          <w:sz w:val="20"/>
          <w:szCs w:val="20"/>
        </w:rPr>
        <w:t>supersymmetric</w:t>
      </w:r>
      <w:proofErr w:type="spellEnd"/>
      <w:r w:rsidR="007A2ADA" w:rsidRPr="007A2ADA">
        <w:rPr>
          <w:rFonts w:ascii="Times New Roman" w:hAnsi="Times New Roman" w:cs="Times New Roman"/>
          <w:sz w:val="20"/>
          <w:szCs w:val="20"/>
        </w:rPr>
        <w:t xml:space="preserve"> standard model in collisions at." Physics Letters B 710.4 (2012): 569-577.</w:t>
      </w:r>
    </w:p>
    <w:sectPr w:rsidR="00184C51" w:rsidRPr="00C678DA" w:rsidSect="001A694A">
      <w:type w:val="continuous"/>
      <w:pgSz w:w="11907" w:h="16839" w:code="9"/>
      <w:pgMar w:top="851" w:right="851" w:bottom="851" w:left="851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6B7"/>
    <w:rsid w:val="00004F73"/>
    <w:rsid w:val="00026243"/>
    <w:rsid w:val="000A06FE"/>
    <w:rsid w:val="000A3A64"/>
    <w:rsid w:val="000B1501"/>
    <w:rsid w:val="000B2117"/>
    <w:rsid w:val="000C0B0C"/>
    <w:rsid w:val="000C60AD"/>
    <w:rsid w:val="000C62D5"/>
    <w:rsid w:val="000F2671"/>
    <w:rsid w:val="001060AC"/>
    <w:rsid w:val="00111A45"/>
    <w:rsid w:val="00112121"/>
    <w:rsid w:val="00126BFA"/>
    <w:rsid w:val="00126C0A"/>
    <w:rsid w:val="001357C2"/>
    <w:rsid w:val="00150AE4"/>
    <w:rsid w:val="00184C51"/>
    <w:rsid w:val="001876A3"/>
    <w:rsid w:val="001A33FB"/>
    <w:rsid w:val="001A6515"/>
    <w:rsid w:val="001A694A"/>
    <w:rsid w:val="001E2BF9"/>
    <w:rsid w:val="001F7CA9"/>
    <w:rsid w:val="002027D4"/>
    <w:rsid w:val="0023287B"/>
    <w:rsid w:val="002506F9"/>
    <w:rsid w:val="0025120B"/>
    <w:rsid w:val="0027546A"/>
    <w:rsid w:val="002776C5"/>
    <w:rsid w:val="002844E5"/>
    <w:rsid w:val="002A3F98"/>
    <w:rsid w:val="002E6C5F"/>
    <w:rsid w:val="002F67C0"/>
    <w:rsid w:val="002F72FD"/>
    <w:rsid w:val="002F732A"/>
    <w:rsid w:val="00301ECF"/>
    <w:rsid w:val="00303C3B"/>
    <w:rsid w:val="00314BB0"/>
    <w:rsid w:val="00323A14"/>
    <w:rsid w:val="003629A8"/>
    <w:rsid w:val="00381098"/>
    <w:rsid w:val="00387C3F"/>
    <w:rsid w:val="00393CC8"/>
    <w:rsid w:val="003B4E71"/>
    <w:rsid w:val="003B6CA9"/>
    <w:rsid w:val="003E56F0"/>
    <w:rsid w:val="003E6A63"/>
    <w:rsid w:val="00403CF4"/>
    <w:rsid w:val="0043009E"/>
    <w:rsid w:val="004339CF"/>
    <w:rsid w:val="0045348B"/>
    <w:rsid w:val="00460F7C"/>
    <w:rsid w:val="0046210C"/>
    <w:rsid w:val="00470BF7"/>
    <w:rsid w:val="00487288"/>
    <w:rsid w:val="004B2A8E"/>
    <w:rsid w:val="00505085"/>
    <w:rsid w:val="0051548E"/>
    <w:rsid w:val="00544906"/>
    <w:rsid w:val="00550C01"/>
    <w:rsid w:val="00557080"/>
    <w:rsid w:val="005801C8"/>
    <w:rsid w:val="005808DB"/>
    <w:rsid w:val="005A4E26"/>
    <w:rsid w:val="005C183A"/>
    <w:rsid w:val="005D2EDF"/>
    <w:rsid w:val="005D7805"/>
    <w:rsid w:val="00633217"/>
    <w:rsid w:val="006345BF"/>
    <w:rsid w:val="00637C31"/>
    <w:rsid w:val="00661A31"/>
    <w:rsid w:val="00666336"/>
    <w:rsid w:val="0069378C"/>
    <w:rsid w:val="006937DF"/>
    <w:rsid w:val="006B3BF2"/>
    <w:rsid w:val="006B5B5B"/>
    <w:rsid w:val="006D4CE8"/>
    <w:rsid w:val="006D5563"/>
    <w:rsid w:val="006E6610"/>
    <w:rsid w:val="006F1C89"/>
    <w:rsid w:val="00717009"/>
    <w:rsid w:val="0073491A"/>
    <w:rsid w:val="00735A0F"/>
    <w:rsid w:val="007453FB"/>
    <w:rsid w:val="00751870"/>
    <w:rsid w:val="00757A8E"/>
    <w:rsid w:val="007862F4"/>
    <w:rsid w:val="007A01E2"/>
    <w:rsid w:val="007A2ADA"/>
    <w:rsid w:val="007A6540"/>
    <w:rsid w:val="007C447F"/>
    <w:rsid w:val="00811680"/>
    <w:rsid w:val="00840EB5"/>
    <w:rsid w:val="00864D73"/>
    <w:rsid w:val="00865169"/>
    <w:rsid w:val="00872C9E"/>
    <w:rsid w:val="008771BA"/>
    <w:rsid w:val="008814A2"/>
    <w:rsid w:val="008C17B7"/>
    <w:rsid w:val="008F2C43"/>
    <w:rsid w:val="00912DCD"/>
    <w:rsid w:val="00915BEF"/>
    <w:rsid w:val="009558D0"/>
    <w:rsid w:val="00956544"/>
    <w:rsid w:val="00965650"/>
    <w:rsid w:val="00965A26"/>
    <w:rsid w:val="009C2DED"/>
    <w:rsid w:val="009C6643"/>
    <w:rsid w:val="009E33B3"/>
    <w:rsid w:val="009F534B"/>
    <w:rsid w:val="00A07C02"/>
    <w:rsid w:val="00A208FB"/>
    <w:rsid w:val="00A2188E"/>
    <w:rsid w:val="00A24401"/>
    <w:rsid w:val="00A5158D"/>
    <w:rsid w:val="00A861B5"/>
    <w:rsid w:val="00AA0FF5"/>
    <w:rsid w:val="00AA46B7"/>
    <w:rsid w:val="00AA68B5"/>
    <w:rsid w:val="00AB0CC4"/>
    <w:rsid w:val="00AB4BCF"/>
    <w:rsid w:val="00AB6179"/>
    <w:rsid w:val="00AD5976"/>
    <w:rsid w:val="00AD5C99"/>
    <w:rsid w:val="00AE7D18"/>
    <w:rsid w:val="00B1751A"/>
    <w:rsid w:val="00B2634D"/>
    <w:rsid w:val="00B45089"/>
    <w:rsid w:val="00B576E7"/>
    <w:rsid w:val="00B606B5"/>
    <w:rsid w:val="00B77BCF"/>
    <w:rsid w:val="00B836BC"/>
    <w:rsid w:val="00BA5BC3"/>
    <w:rsid w:val="00BC73E2"/>
    <w:rsid w:val="00BD73AE"/>
    <w:rsid w:val="00C3127E"/>
    <w:rsid w:val="00C40B5F"/>
    <w:rsid w:val="00C41500"/>
    <w:rsid w:val="00C45B9A"/>
    <w:rsid w:val="00C66B12"/>
    <w:rsid w:val="00C678DA"/>
    <w:rsid w:val="00C760CE"/>
    <w:rsid w:val="00C85DFC"/>
    <w:rsid w:val="00C9569E"/>
    <w:rsid w:val="00CB1867"/>
    <w:rsid w:val="00CB1F89"/>
    <w:rsid w:val="00CB64A4"/>
    <w:rsid w:val="00CD36CD"/>
    <w:rsid w:val="00CD76E2"/>
    <w:rsid w:val="00CE00E7"/>
    <w:rsid w:val="00CE7A89"/>
    <w:rsid w:val="00CF214F"/>
    <w:rsid w:val="00D264FC"/>
    <w:rsid w:val="00D65CD5"/>
    <w:rsid w:val="00D665A5"/>
    <w:rsid w:val="00D701BF"/>
    <w:rsid w:val="00D87BFD"/>
    <w:rsid w:val="00DC796E"/>
    <w:rsid w:val="00DE0FD0"/>
    <w:rsid w:val="00DE19F8"/>
    <w:rsid w:val="00DE3C62"/>
    <w:rsid w:val="00DE4780"/>
    <w:rsid w:val="00DF34AA"/>
    <w:rsid w:val="00E375FF"/>
    <w:rsid w:val="00E7338A"/>
    <w:rsid w:val="00E92F15"/>
    <w:rsid w:val="00EA05C6"/>
    <w:rsid w:val="00EA08BC"/>
    <w:rsid w:val="00EA1F75"/>
    <w:rsid w:val="00EA26F9"/>
    <w:rsid w:val="00EA2906"/>
    <w:rsid w:val="00EB2A35"/>
    <w:rsid w:val="00EB391B"/>
    <w:rsid w:val="00EB44F0"/>
    <w:rsid w:val="00EC2416"/>
    <w:rsid w:val="00EC7447"/>
    <w:rsid w:val="00EE10D3"/>
    <w:rsid w:val="00EE4097"/>
    <w:rsid w:val="00EE58FA"/>
    <w:rsid w:val="00EF6990"/>
    <w:rsid w:val="00F01713"/>
    <w:rsid w:val="00F260E5"/>
    <w:rsid w:val="00F34D58"/>
    <w:rsid w:val="00F614FC"/>
    <w:rsid w:val="00F86FB8"/>
    <w:rsid w:val="00F87071"/>
    <w:rsid w:val="00F87491"/>
    <w:rsid w:val="00F95726"/>
    <w:rsid w:val="00FA7441"/>
    <w:rsid w:val="00FB7625"/>
    <w:rsid w:val="00FC10E6"/>
    <w:rsid w:val="00FF0F39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8D0"/>
  </w:style>
  <w:style w:type="paragraph" w:styleId="BalloonText">
    <w:name w:val="Balloon Text"/>
    <w:basedOn w:val="Normal"/>
    <w:link w:val="BalloonTextChar"/>
    <w:uiPriority w:val="99"/>
    <w:semiHidden/>
    <w:unhideWhenUsed/>
    <w:rsid w:val="00EA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7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4D73"/>
    <w:rPr>
      <w:color w:val="808080"/>
    </w:rPr>
  </w:style>
  <w:style w:type="table" w:styleId="TableGrid">
    <w:name w:val="Table Grid"/>
    <w:basedOn w:val="TableNormal"/>
    <w:uiPriority w:val="59"/>
    <w:rsid w:val="0095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937D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Jov15</b:Tag>
    <b:SourceType>Book</b:SourceType>
    <b:Guid>{710E7608-AB76-4D54-8D29-689451F552B4}</b:Guid>
    <b:LCID>0</b:LCID>
    <b:Author>
      <b:Author>
        <b:NameList>
          <b:Person>
            <b:Last>Mitic</b:Last>
            <b:First>Jovan</b:First>
          </b:Person>
        </b:NameList>
      </b:Author>
    </b:Author>
    <b:Title>Unapredjenje mikrotalasa</b:Title>
    <b:Year>2015.</b:Year>
    <b:City>Belgrade</b:City>
    <b:Publisher>Izdavac</b:Publisher>
    <b:RefOrder>1</b:RefOrder>
  </b:Source>
</b:Sources>
</file>

<file path=customXml/itemProps1.xml><?xml version="1.0" encoding="utf-8"?>
<ds:datastoreItem xmlns:ds="http://schemas.openxmlformats.org/officeDocument/2006/customXml" ds:itemID="{BE304885-BAAA-4902-AED5-978E54D2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Jovan</cp:lastModifiedBy>
  <cp:revision>14</cp:revision>
  <dcterms:created xsi:type="dcterms:W3CDTF">2016-03-15T00:06:00Z</dcterms:created>
  <dcterms:modified xsi:type="dcterms:W3CDTF">2016-03-15T01:26:00Z</dcterms:modified>
</cp:coreProperties>
</file>